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6C084" w14:textId="77777777" w:rsidR="00A42A71" w:rsidRPr="00EC50C0" w:rsidRDefault="00A42A71" w:rsidP="00A42A71">
      <w:pPr>
        <w:pStyle w:val="SLONormal"/>
        <w:spacing w:before="0" w:after="0"/>
        <w:contextualSpacing/>
        <w:jc w:val="center"/>
        <w:rPr>
          <w:rFonts w:ascii="Arial" w:hAnsi="Arial" w:cs="Arial"/>
          <w:b/>
          <w:sz w:val="22"/>
          <w:szCs w:val="22"/>
        </w:rPr>
      </w:pPr>
      <w:bookmarkStart w:id="0" w:name="_Hlk524358980"/>
      <w:r w:rsidRPr="00EC50C0">
        <w:rPr>
          <w:rFonts w:ascii="Arial" w:hAnsi="Arial"/>
          <w:b/>
          <w:sz w:val="22"/>
        </w:rPr>
        <w:t>DATA TRANSFER AGREEMENT</w:t>
      </w:r>
    </w:p>
    <w:p w14:paraId="65948994" w14:textId="77777777" w:rsidR="00A42A71" w:rsidRPr="00EC50C0" w:rsidRDefault="00A42A71" w:rsidP="00A42A71">
      <w:pPr>
        <w:pStyle w:val="SLONormal"/>
        <w:spacing w:before="0" w:after="0"/>
        <w:contextualSpacing/>
        <w:rPr>
          <w:rFonts w:ascii="Arial" w:hAnsi="Arial" w:cs="Arial"/>
          <w:sz w:val="22"/>
          <w:szCs w:val="22"/>
        </w:rPr>
      </w:pPr>
    </w:p>
    <w:p w14:paraId="0E6ED5E6" w14:textId="77777777" w:rsidR="00A42A71" w:rsidRPr="00EC50C0" w:rsidRDefault="00A42A71" w:rsidP="00A42A71">
      <w:pPr>
        <w:contextualSpacing/>
        <w:jc w:val="center"/>
        <w:rPr>
          <w:rFonts w:cs="Arial"/>
          <w:i/>
          <w:highlight w:val="yellow"/>
        </w:rPr>
      </w:pPr>
      <w:r w:rsidRPr="00EC50C0">
        <w:rPr>
          <w:caps/>
        </w:rPr>
        <w:t>[</w:t>
      </w:r>
      <w:r w:rsidRPr="00EC50C0">
        <w:rPr>
          <w:i/>
          <w:highlight w:val="yellow"/>
        </w:rPr>
        <w:t xml:space="preserve">specify date, number and place of conclusion of the </w:t>
      </w:r>
      <w:r>
        <w:rPr>
          <w:i/>
          <w:highlight w:val="yellow"/>
        </w:rPr>
        <w:t>A</w:t>
      </w:r>
      <w:r w:rsidRPr="00EC50C0">
        <w:rPr>
          <w:i/>
          <w:highlight w:val="yellow"/>
        </w:rPr>
        <w:t xml:space="preserve">greement, except where the </w:t>
      </w:r>
      <w:r>
        <w:rPr>
          <w:i/>
          <w:highlight w:val="yellow"/>
        </w:rPr>
        <w:t>A</w:t>
      </w:r>
      <w:r w:rsidRPr="00EC50C0">
        <w:rPr>
          <w:i/>
          <w:highlight w:val="yellow"/>
        </w:rPr>
        <w:t>greement is signed with an electronic signature</w:t>
      </w:r>
      <w:r w:rsidRPr="00EC50C0">
        <w:t>]</w:t>
      </w:r>
    </w:p>
    <w:p w14:paraId="4D1097F2" w14:textId="77777777" w:rsidR="00A42A71" w:rsidRPr="00EC50C0" w:rsidRDefault="00A42A71" w:rsidP="00A42A71">
      <w:pPr>
        <w:contextualSpacing/>
        <w:jc w:val="center"/>
        <w:rPr>
          <w:rFonts w:cs="Arial"/>
          <w:i/>
        </w:rPr>
      </w:pPr>
    </w:p>
    <w:p w14:paraId="10A1EC05" w14:textId="77777777" w:rsidR="00A42A71" w:rsidRPr="00EC50C0" w:rsidRDefault="00A42A71" w:rsidP="00A42A71">
      <w:pPr>
        <w:pStyle w:val="SLONormal"/>
        <w:spacing w:before="0" w:after="0"/>
        <w:contextualSpacing/>
        <w:jc w:val="center"/>
        <w:rPr>
          <w:rFonts w:ascii="Arial" w:hAnsi="Arial" w:cs="Arial"/>
          <w:sz w:val="22"/>
          <w:szCs w:val="22"/>
        </w:rPr>
      </w:pPr>
    </w:p>
    <w:p w14:paraId="2EE82BC6" w14:textId="77777777" w:rsidR="00A42A71" w:rsidRPr="00EC50C0" w:rsidRDefault="00A42A71" w:rsidP="00A42A71">
      <w:pPr>
        <w:contextualSpacing/>
        <w:rPr>
          <w:rFonts w:cs="Arial"/>
        </w:rPr>
      </w:pPr>
      <w:r w:rsidRPr="00EC50C0">
        <w:rPr>
          <w:i/>
        </w:rPr>
        <w:t>[</w:t>
      </w:r>
      <w:r w:rsidRPr="00EC50C0">
        <w:rPr>
          <w:b/>
          <w:i/>
          <w:shd w:val="clear" w:color="auto" w:fill="FFFF00"/>
        </w:rPr>
        <w:t>specify the legal form and name of the legal entity</w:t>
      </w:r>
      <w:r w:rsidRPr="00EC50C0">
        <w:rPr>
          <w:i/>
        </w:rPr>
        <w:t xml:space="preserve">], </w:t>
      </w:r>
      <w:r w:rsidRPr="00EC50C0">
        <w:t>legal entity code [</w:t>
      </w:r>
      <w:r w:rsidRPr="00EC50C0">
        <w:rPr>
          <w:i/>
          <w:highlight w:val="yellow"/>
        </w:rPr>
        <w:t>specify the legal entity code</w:t>
      </w:r>
      <w:r w:rsidRPr="00EC50C0">
        <w:t>], registered office address [</w:t>
      </w:r>
      <w:r w:rsidRPr="00EC50C0">
        <w:rPr>
          <w:i/>
          <w:shd w:val="clear" w:color="auto" w:fill="FFFF00"/>
        </w:rPr>
        <w:t>specify the address of the registered office</w:t>
      </w:r>
      <w:r w:rsidRPr="00EC50C0">
        <w:t xml:space="preserve">], (hereinafter referred to as the </w:t>
      </w:r>
      <w:r w:rsidRPr="00EC50C0">
        <w:rPr>
          <w:b/>
        </w:rPr>
        <w:t>‘Company’</w:t>
      </w:r>
      <w:r w:rsidRPr="00EC50C0">
        <w:t xml:space="preserve">), which is a provider of personal data (the </w:t>
      </w:r>
      <w:r w:rsidRPr="00EC50C0">
        <w:rPr>
          <w:b/>
        </w:rPr>
        <w:t>‘Provider’</w:t>
      </w:r>
      <w:r w:rsidRPr="00EC50C0">
        <w:t>), represented by [</w:t>
      </w:r>
      <w:r w:rsidRPr="00EC50C0">
        <w:rPr>
          <w:i/>
          <w:highlight w:val="yellow"/>
        </w:rPr>
        <w:t>specify the position, name</w:t>
      </w:r>
      <w:r w:rsidRPr="00EC50C0">
        <w:t>], acting in accordance with the [</w:t>
      </w:r>
      <w:r w:rsidRPr="00EC50C0">
        <w:rPr>
          <w:i/>
          <w:highlight w:val="yellow"/>
        </w:rPr>
        <w:t>specify the document on the basis of which the person acts</w:t>
      </w:r>
      <w:r w:rsidRPr="00EC50C0">
        <w:t>],</w:t>
      </w:r>
    </w:p>
    <w:p w14:paraId="1BE40800" w14:textId="77777777" w:rsidR="00A42A71" w:rsidRPr="00EC50C0" w:rsidRDefault="00A42A71" w:rsidP="00A42A71">
      <w:pPr>
        <w:contextualSpacing/>
        <w:rPr>
          <w:rFonts w:cs="Arial"/>
          <w:iCs/>
        </w:rPr>
      </w:pPr>
    </w:p>
    <w:p w14:paraId="16139CE7" w14:textId="77777777" w:rsidR="00A42A71" w:rsidRPr="00EC50C0" w:rsidRDefault="00A42A71" w:rsidP="00A42A71">
      <w:pPr>
        <w:contextualSpacing/>
        <w:rPr>
          <w:rFonts w:cs="Arial"/>
          <w:iCs/>
        </w:rPr>
      </w:pPr>
      <w:r w:rsidRPr="00EC50C0">
        <w:t xml:space="preserve">and </w:t>
      </w:r>
    </w:p>
    <w:p w14:paraId="0977068A" w14:textId="77777777" w:rsidR="00A42A71" w:rsidRPr="00EC50C0" w:rsidRDefault="00A42A71" w:rsidP="00A42A71">
      <w:pPr>
        <w:contextualSpacing/>
        <w:rPr>
          <w:rFonts w:cs="Arial"/>
          <w:iCs/>
        </w:rPr>
      </w:pPr>
    </w:p>
    <w:p w14:paraId="36428D96" w14:textId="77777777" w:rsidR="00A42A71" w:rsidRPr="00EC50C0" w:rsidRDefault="00A42A71" w:rsidP="00A42A71">
      <w:pPr>
        <w:pStyle w:val="SLONormal"/>
        <w:spacing w:before="0" w:after="0"/>
        <w:contextualSpacing/>
        <w:rPr>
          <w:rFonts w:ascii="Arial" w:hAnsi="Arial" w:cs="Arial"/>
          <w:sz w:val="22"/>
          <w:szCs w:val="22"/>
        </w:rPr>
      </w:pPr>
      <w:r w:rsidRPr="00EC50C0">
        <w:rPr>
          <w:rFonts w:ascii="Arial" w:hAnsi="Arial"/>
          <w:i/>
          <w:sz w:val="22"/>
        </w:rPr>
        <w:t>[</w:t>
      </w:r>
      <w:r w:rsidRPr="00EC50C0">
        <w:rPr>
          <w:rFonts w:ascii="Arial" w:hAnsi="Arial"/>
          <w:b/>
          <w:i/>
          <w:sz w:val="22"/>
          <w:shd w:val="clear" w:color="auto" w:fill="FFFF00"/>
        </w:rPr>
        <w:t>specify the legal form and name of the legal entity</w:t>
      </w:r>
      <w:r w:rsidRPr="00EC50C0">
        <w:rPr>
          <w:rFonts w:ascii="Arial" w:hAnsi="Arial"/>
          <w:i/>
          <w:sz w:val="22"/>
        </w:rPr>
        <w:t xml:space="preserve">], </w:t>
      </w:r>
      <w:r w:rsidRPr="00EC50C0">
        <w:rPr>
          <w:rFonts w:ascii="Arial" w:hAnsi="Arial"/>
          <w:sz w:val="22"/>
        </w:rPr>
        <w:t xml:space="preserve">legal entity code </w:t>
      </w:r>
      <w:r w:rsidRPr="00EC50C0">
        <w:rPr>
          <w:rFonts w:ascii="Arial" w:hAnsi="Arial"/>
          <w:i/>
          <w:sz w:val="22"/>
        </w:rPr>
        <w:t>[</w:t>
      </w:r>
      <w:r w:rsidRPr="00EC50C0">
        <w:rPr>
          <w:rFonts w:ascii="Arial" w:hAnsi="Arial"/>
          <w:i/>
          <w:sz w:val="22"/>
          <w:highlight w:val="yellow"/>
        </w:rPr>
        <w:t>specify the legal entity code</w:t>
      </w:r>
      <w:r w:rsidRPr="00EC50C0">
        <w:rPr>
          <w:rFonts w:ascii="Arial" w:hAnsi="Arial"/>
          <w:i/>
          <w:sz w:val="22"/>
        </w:rPr>
        <w:t xml:space="preserve">], </w:t>
      </w:r>
      <w:r w:rsidRPr="00EC50C0">
        <w:rPr>
          <w:rFonts w:ascii="Arial" w:hAnsi="Arial"/>
          <w:sz w:val="22"/>
        </w:rPr>
        <w:t xml:space="preserve">registered office address </w:t>
      </w:r>
      <w:r w:rsidRPr="00EC50C0">
        <w:rPr>
          <w:rFonts w:ascii="Arial" w:hAnsi="Arial"/>
          <w:i/>
          <w:sz w:val="22"/>
        </w:rPr>
        <w:t>[</w:t>
      </w:r>
      <w:r w:rsidRPr="00EC50C0">
        <w:rPr>
          <w:rFonts w:ascii="Arial" w:hAnsi="Arial"/>
          <w:i/>
          <w:sz w:val="22"/>
          <w:shd w:val="clear" w:color="auto" w:fill="FFFF00"/>
        </w:rPr>
        <w:t>specify the address of the registered office</w:t>
      </w:r>
      <w:r w:rsidRPr="00EC50C0">
        <w:rPr>
          <w:rFonts w:ascii="Arial" w:hAnsi="Arial"/>
          <w:i/>
          <w:sz w:val="22"/>
        </w:rPr>
        <w:t xml:space="preserve">], </w:t>
      </w:r>
      <w:r w:rsidRPr="00EC50C0">
        <w:rPr>
          <w:rFonts w:ascii="Arial" w:hAnsi="Arial"/>
          <w:sz w:val="22"/>
        </w:rPr>
        <w:t xml:space="preserve">represented by </w:t>
      </w:r>
      <w:r w:rsidRPr="00EC50C0">
        <w:rPr>
          <w:rFonts w:ascii="Arial" w:hAnsi="Arial"/>
          <w:i/>
          <w:sz w:val="22"/>
        </w:rPr>
        <w:t>[</w:t>
      </w:r>
      <w:r w:rsidRPr="00EC50C0">
        <w:rPr>
          <w:rFonts w:ascii="Arial" w:hAnsi="Arial"/>
          <w:i/>
          <w:sz w:val="22"/>
          <w:highlight w:val="yellow"/>
        </w:rPr>
        <w:t>specify the position, name</w:t>
      </w:r>
      <w:r w:rsidRPr="00EC50C0">
        <w:rPr>
          <w:rFonts w:ascii="Arial" w:hAnsi="Arial"/>
          <w:i/>
          <w:sz w:val="22"/>
        </w:rPr>
        <w:t xml:space="preserve">], </w:t>
      </w:r>
      <w:r w:rsidRPr="00EC50C0">
        <w:rPr>
          <w:rFonts w:ascii="Arial" w:hAnsi="Arial"/>
          <w:sz w:val="22"/>
        </w:rPr>
        <w:t>acting in accordance with the [</w:t>
      </w:r>
      <w:r w:rsidRPr="00EC50C0">
        <w:rPr>
          <w:rFonts w:ascii="Arial" w:hAnsi="Arial"/>
          <w:i/>
          <w:sz w:val="22"/>
          <w:highlight w:val="yellow"/>
        </w:rPr>
        <w:t>specify the document on the basis of which the person acts</w:t>
      </w:r>
      <w:r w:rsidRPr="00EC50C0">
        <w:rPr>
          <w:rFonts w:ascii="Arial" w:hAnsi="Arial"/>
          <w:sz w:val="22"/>
        </w:rPr>
        <w:t xml:space="preserve">] (the </w:t>
      </w:r>
      <w:r w:rsidRPr="00EC50C0">
        <w:rPr>
          <w:rFonts w:ascii="Arial" w:hAnsi="Arial"/>
          <w:b/>
          <w:sz w:val="22"/>
        </w:rPr>
        <w:t>‘Partner’</w:t>
      </w:r>
      <w:r w:rsidRPr="00EC50C0">
        <w:rPr>
          <w:rFonts w:ascii="Arial" w:hAnsi="Arial"/>
          <w:sz w:val="22"/>
        </w:rPr>
        <w:t xml:space="preserve">), who is the recipient of the personal data (the </w:t>
      </w:r>
      <w:r w:rsidRPr="00EC50C0">
        <w:rPr>
          <w:rFonts w:ascii="Arial" w:hAnsi="Arial"/>
          <w:b/>
          <w:sz w:val="22"/>
        </w:rPr>
        <w:t>‘Recipient’</w:t>
      </w:r>
      <w:r w:rsidRPr="00EC50C0">
        <w:rPr>
          <w:rFonts w:ascii="Arial" w:hAnsi="Arial"/>
          <w:sz w:val="22"/>
        </w:rPr>
        <w:t xml:space="preserve">).   </w:t>
      </w:r>
    </w:p>
    <w:p w14:paraId="323E88D6" w14:textId="77777777" w:rsidR="00A42A71" w:rsidRPr="00EC50C0" w:rsidRDefault="00A42A71" w:rsidP="00A42A71">
      <w:pPr>
        <w:pStyle w:val="SLONormal"/>
        <w:spacing w:before="0" w:after="0"/>
        <w:contextualSpacing/>
        <w:rPr>
          <w:rFonts w:ascii="Arial" w:hAnsi="Arial" w:cs="Arial"/>
          <w:sz w:val="22"/>
          <w:szCs w:val="22"/>
        </w:rPr>
      </w:pPr>
    </w:p>
    <w:p w14:paraId="24144F50" w14:textId="77777777" w:rsidR="00A42A71" w:rsidRPr="00EC50C0" w:rsidRDefault="00A42A71" w:rsidP="00A42A71">
      <w:pPr>
        <w:pStyle w:val="SLONormal"/>
        <w:spacing w:before="0" w:after="0"/>
        <w:contextualSpacing/>
        <w:rPr>
          <w:rFonts w:ascii="Arial" w:hAnsi="Arial" w:cs="Arial"/>
          <w:b/>
          <w:sz w:val="22"/>
          <w:szCs w:val="22"/>
        </w:rPr>
      </w:pPr>
      <w:r w:rsidRPr="00EC50C0">
        <w:rPr>
          <w:rFonts w:ascii="Arial" w:hAnsi="Arial"/>
          <w:sz w:val="22"/>
        </w:rPr>
        <w:t xml:space="preserve">The Company and the Partner hereinafter shall be collectively referred to as the </w:t>
      </w:r>
      <w:r w:rsidRPr="00EC50C0">
        <w:rPr>
          <w:rFonts w:ascii="Arial" w:hAnsi="Arial"/>
          <w:b/>
          <w:sz w:val="22"/>
        </w:rPr>
        <w:t xml:space="preserve">Parties </w:t>
      </w:r>
      <w:r w:rsidRPr="00EC50C0">
        <w:rPr>
          <w:rFonts w:ascii="Arial" w:hAnsi="Arial"/>
          <w:sz w:val="22"/>
        </w:rPr>
        <w:t xml:space="preserve">and individually as a </w:t>
      </w:r>
      <w:r w:rsidRPr="00EC50C0">
        <w:rPr>
          <w:rFonts w:ascii="Arial" w:hAnsi="Arial"/>
          <w:b/>
          <w:sz w:val="22"/>
        </w:rPr>
        <w:t>Party</w:t>
      </w:r>
      <w:r w:rsidRPr="00EC50C0">
        <w:rPr>
          <w:rFonts w:ascii="Arial" w:hAnsi="Arial"/>
          <w:sz w:val="22"/>
        </w:rPr>
        <w:t>.</w:t>
      </w:r>
    </w:p>
    <w:p w14:paraId="3A33742C" w14:textId="77777777" w:rsidR="00A42A71" w:rsidRPr="00EC50C0" w:rsidRDefault="00A42A71" w:rsidP="00A42A71">
      <w:pPr>
        <w:pStyle w:val="SLONormal"/>
        <w:spacing w:before="0" w:after="0"/>
        <w:contextualSpacing/>
        <w:rPr>
          <w:rFonts w:ascii="Arial" w:hAnsi="Arial" w:cs="Arial"/>
          <w:b/>
          <w:sz w:val="22"/>
          <w:szCs w:val="22"/>
        </w:rPr>
      </w:pPr>
    </w:p>
    <w:p w14:paraId="62FC9A18" w14:textId="77777777" w:rsidR="00A42A71" w:rsidRPr="00EC50C0" w:rsidRDefault="00A42A71" w:rsidP="00A42A71">
      <w:pPr>
        <w:pStyle w:val="SLONormal"/>
        <w:spacing w:before="0" w:after="0"/>
        <w:contextualSpacing/>
        <w:rPr>
          <w:rFonts w:ascii="Arial" w:hAnsi="Arial" w:cs="Arial"/>
          <w:b/>
          <w:sz w:val="22"/>
          <w:szCs w:val="22"/>
        </w:rPr>
      </w:pPr>
      <w:r w:rsidRPr="00EC50C0">
        <w:rPr>
          <w:rFonts w:ascii="Arial" w:hAnsi="Arial"/>
          <w:b/>
          <w:bCs/>
          <w:sz w:val="22"/>
        </w:rPr>
        <w:t>Whereas:</w:t>
      </w:r>
    </w:p>
    <w:p w14:paraId="0FB069F5" w14:textId="77777777" w:rsidR="00A42A71" w:rsidRPr="00EC50C0" w:rsidRDefault="00A42A71" w:rsidP="00A42A71">
      <w:pPr>
        <w:pStyle w:val="SLONormal"/>
        <w:spacing w:before="0" w:after="0"/>
        <w:contextualSpacing/>
        <w:rPr>
          <w:rFonts w:ascii="Arial" w:hAnsi="Arial" w:cs="Arial"/>
          <w:b/>
          <w:sz w:val="22"/>
          <w:szCs w:val="22"/>
        </w:rPr>
      </w:pPr>
    </w:p>
    <w:p w14:paraId="7DDD8A4E" w14:textId="77777777" w:rsidR="00A42A71" w:rsidRPr="00EC50C0" w:rsidRDefault="00A42A71" w:rsidP="00A42A71">
      <w:pPr>
        <w:pStyle w:val="SLONormal"/>
        <w:numPr>
          <w:ilvl w:val="0"/>
          <w:numId w:val="1"/>
        </w:numPr>
        <w:tabs>
          <w:tab w:val="left" w:pos="284"/>
        </w:tabs>
        <w:spacing w:before="0" w:after="0"/>
        <w:ind w:left="0" w:firstLine="0"/>
        <w:contextualSpacing/>
        <w:rPr>
          <w:rFonts w:ascii="Arial" w:hAnsi="Arial" w:cs="Arial"/>
          <w:sz w:val="22"/>
          <w:szCs w:val="22"/>
        </w:rPr>
      </w:pPr>
      <w:r w:rsidRPr="00EC50C0">
        <w:rPr>
          <w:rFonts w:ascii="Arial" w:hAnsi="Arial"/>
          <w:sz w:val="22"/>
        </w:rPr>
        <w:t xml:space="preserve">Regulation (EU) 2016/679 of the European Parliament and of the Council of 27 April 2016 on the protection of natural persons </w:t>
      </w:r>
      <w:proofErr w:type="gramStart"/>
      <w:r w:rsidRPr="00EC50C0">
        <w:rPr>
          <w:rFonts w:ascii="Arial" w:hAnsi="Arial"/>
          <w:sz w:val="22"/>
        </w:rPr>
        <w:t>with regard to</w:t>
      </w:r>
      <w:proofErr w:type="gramEnd"/>
      <w:r w:rsidRPr="00EC50C0">
        <w:rPr>
          <w:rFonts w:ascii="Arial" w:hAnsi="Arial"/>
          <w:sz w:val="22"/>
        </w:rPr>
        <w:t xml:space="preserve"> the processing of personal data and on the free movement of such data, and repealing Directive 95/46/EC (General Data Protection Regulation) (the </w:t>
      </w:r>
      <w:r w:rsidRPr="00EC50C0">
        <w:rPr>
          <w:rFonts w:ascii="Arial" w:hAnsi="Arial"/>
          <w:b/>
          <w:bCs/>
          <w:sz w:val="22"/>
        </w:rPr>
        <w:t>‘GDPR’</w:t>
      </w:r>
      <w:r w:rsidRPr="00EC50C0">
        <w:rPr>
          <w:rFonts w:ascii="Arial" w:hAnsi="Arial"/>
          <w:sz w:val="22"/>
        </w:rPr>
        <w:t>) is currently in force and directly applicable,</w:t>
      </w:r>
    </w:p>
    <w:p w14:paraId="370FDC48" w14:textId="77777777" w:rsidR="00A42A71" w:rsidRPr="00EC50C0" w:rsidRDefault="00A42A71" w:rsidP="00A42A71">
      <w:pPr>
        <w:pStyle w:val="SLONormal"/>
        <w:numPr>
          <w:ilvl w:val="0"/>
          <w:numId w:val="1"/>
        </w:numPr>
        <w:tabs>
          <w:tab w:val="left" w:pos="284"/>
        </w:tabs>
        <w:spacing w:before="0" w:after="0"/>
        <w:ind w:left="0" w:firstLine="0"/>
        <w:contextualSpacing/>
        <w:rPr>
          <w:rFonts w:ascii="Arial" w:hAnsi="Arial" w:cs="Arial"/>
          <w:sz w:val="22"/>
          <w:szCs w:val="22"/>
        </w:rPr>
      </w:pPr>
      <w:r w:rsidRPr="00EC50C0">
        <w:rPr>
          <w:rFonts w:ascii="Arial" w:hAnsi="Arial"/>
          <w:sz w:val="22"/>
        </w:rPr>
        <w:t xml:space="preserve">Among other conditions, the GDPR imposes certain obligations </w:t>
      </w:r>
      <w:proofErr w:type="gramStart"/>
      <w:r w:rsidRPr="00EC50C0">
        <w:rPr>
          <w:rFonts w:ascii="Arial" w:hAnsi="Arial"/>
          <w:sz w:val="22"/>
        </w:rPr>
        <w:t>in the area of</w:t>
      </w:r>
      <w:proofErr w:type="gramEnd"/>
      <w:r w:rsidRPr="00EC50C0">
        <w:rPr>
          <w:rFonts w:ascii="Arial" w:hAnsi="Arial"/>
          <w:sz w:val="22"/>
        </w:rPr>
        <w:t xml:space="preserve"> processing and transfer of personal data which are related to the Company’s contractual relationship with the Partner, the person with whom the Company cooperates,</w:t>
      </w:r>
    </w:p>
    <w:p w14:paraId="76827910" w14:textId="77777777" w:rsidR="00A42A71" w:rsidRPr="00EC50C0" w:rsidRDefault="00A42A71" w:rsidP="00A42A71">
      <w:pPr>
        <w:pStyle w:val="SLONormal"/>
        <w:numPr>
          <w:ilvl w:val="0"/>
          <w:numId w:val="1"/>
        </w:numPr>
        <w:tabs>
          <w:tab w:val="left" w:pos="284"/>
        </w:tabs>
        <w:spacing w:before="0" w:after="0"/>
        <w:ind w:left="0" w:firstLine="0"/>
        <w:contextualSpacing/>
        <w:rPr>
          <w:rFonts w:ascii="Arial" w:eastAsia="Arial" w:hAnsi="Arial" w:cs="Arial"/>
          <w:sz w:val="22"/>
          <w:szCs w:val="22"/>
        </w:rPr>
      </w:pPr>
      <w:r w:rsidRPr="00EC50C0">
        <w:rPr>
          <w:rFonts w:ascii="Arial" w:hAnsi="Arial"/>
          <w:sz w:val="22"/>
        </w:rPr>
        <w:t>Personal data are understood as any information relating to an identified or identifiable natural person (data subject) who can be identified in particular by reference to an identifier such as a name, email address, an identification number, telephone number, location data, an online identifier or to one or more factors specific to the physical, physiological, genetic, mental, economic, cultural or social identity of that natural person,</w:t>
      </w:r>
    </w:p>
    <w:p w14:paraId="066B62E3" w14:textId="77777777" w:rsidR="00A42A71" w:rsidRPr="00A81069" w:rsidRDefault="00A42A71" w:rsidP="00A42A71">
      <w:pPr>
        <w:pStyle w:val="SLONormal"/>
        <w:spacing w:before="0" w:after="0"/>
        <w:contextualSpacing/>
        <w:rPr>
          <w:rFonts w:ascii="Arial" w:hAnsi="Arial" w:cs="Arial"/>
          <w:sz w:val="22"/>
          <w:szCs w:val="22"/>
        </w:rPr>
      </w:pPr>
      <w:r w:rsidRPr="00EC50C0">
        <w:rPr>
          <w:rFonts w:ascii="Arial" w:hAnsi="Arial"/>
          <w:sz w:val="22"/>
        </w:rPr>
        <w:t xml:space="preserve">The Company and the Partner have </w:t>
      </w:r>
      <w:proofErr w:type="gramStart"/>
      <w:r w:rsidRPr="00EC50C0">
        <w:rPr>
          <w:rFonts w:ascii="Arial" w:hAnsi="Arial"/>
          <w:sz w:val="22"/>
        </w:rPr>
        <w:t>entered into</w:t>
      </w:r>
      <w:proofErr w:type="gramEnd"/>
      <w:r w:rsidRPr="00EC50C0">
        <w:rPr>
          <w:rFonts w:ascii="Arial" w:hAnsi="Arial"/>
          <w:sz w:val="22"/>
        </w:rPr>
        <w:t xml:space="preserve"> [</w:t>
      </w:r>
      <w:r w:rsidRPr="00EC50C0">
        <w:rPr>
          <w:rFonts w:ascii="Arial" w:hAnsi="Arial"/>
          <w:i/>
          <w:sz w:val="22"/>
          <w:highlight w:val="yellow"/>
        </w:rPr>
        <w:t>specify the name and number of the contract</w:t>
      </w:r>
      <w:r w:rsidRPr="00EC50C0">
        <w:rPr>
          <w:rFonts w:ascii="Arial" w:hAnsi="Arial"/>
          <w:sz w:val="22"/>
        </w:rPr>
        <w:t>] on [</w:t>
      </w:r>
      <w:r w:rsidRPr="00EC50C0">
        <w:rPr>
          <w:rFonts w:ascii="Arial" w:hAnsi="Arial"/>
          <w:i/>
          <w:sz w:val="22"/>
          <w:highlight w:val="yellow"/>
        </w:rPr>
        <w:t>specify the date</w:t>
      </w:r>
      <w:r w:rsidRPr="00EC50C0">
        <w:rPr>
          <w:rFonts w:ascii="Arial" w:hAnsi="Arial"/>
          <w:sz w:val="22"/>
        </w:rPr>
        <w:t>] or [</w:t>
      </w:r>
      <w:r w:rsidRPr="00EC50C0">
        <w:rPr>
          <w:rFonts w:ascii="Arial" w:hAnsi="Arial"/>
          <w:i/>
          <w:sz w:val="22"/>
          <w:highlight w:val="yellow"/>
        </w:rPr>
        <w:t>specify the subject-matter of the contract</w:t>
      </w:r>
      <w:r w:rsidRPr="00EC50C0">
        <w:rPr>
          <w:rFonts w:ascii="Arial" w:hAnsi="Arial"/>
          <w:sz w:val="22"/>
        </w:rPr>
        <w:t>] (</w:t>
      </w:r>
      <w:r w:rsidRPr="00A81069">
        <w:rPr>
          <w:rFonts w:ascii="Arial" w:hAnsi="Arial"/>
          <w:sz w:val="22"/>
          <w:szCs w:val="22"/>
        </w:rPr>
        <w:t xml:space="preserve">the </w:t>
      </w:r>
      <w:r w:rsidRPr="00A81069">
        <w:rPr>
          <w:rFonts w:ascii="Arial" w:hAnsi="Arial"/>
          <w:b/>
          <w:sz w:val="22"/>
          <w:szCs w:val="22"/>
        </w:rPr>
        <w:t>‘Main Contract’</w:t>
      </w:r>
      <w:r w:rsidRPr="00A81069">
        <w:rPr>
          <w:rFonts w:ascii="Arial" w:hAnsi="Arial"/>
          <w:sz w:val="22"/>
          <w:szCs w:val="22"/>
        </w:rPr>
        <w:t xml:space="preserve">). The Main Contract gives rise to a relationship of transfer of personal data between two data controllers, and the Parties have entered into this Data Transfer Agreement (the </w:t>
      </w:r>
      <w:r w:rsidRPr="00A81069">
        <w:rPr>
          <w:rFonts w:ascii="Arial" w:hAnsi="Arial"/>
          <w:b/>
          <w:bCs/>
          <w:sz w:val="22"/>
          <w:szCs w:val="22"/>
        </w:rPr>
        <w:t>‘Agreement’</w:t>
      </w:r>
      <w:r w:rsidRPr="00A81069">
        <w:rPr>
          <w:rFonts w:ascii="Arial" w:hAnsi="Arial"/>
          <w:sz w:val="22"/>
          <w:szCs w:val="22"/>
        </w:rPr>
        <w:t>) to ensure adequate implementation of the requirements of the GDPR.</w:t>
      </w:r>
    </w:p>
    <w:p w14:paraId="60BD4C8B" w14:textId="77777777" w:rsidR="00A42A71" w:rsidRPr="00EC50C0" w:rsidRDefault="00A42A71" w:rsidP="00A42A71">
      <w:pPr>
        <w:pStyle w:val="SLONormal"/>
        <w:spacing w:before="0" w:after="0"/>
        <w:contextualSpacing/>
        <w:jc w:val="center"/>
        <w:rPr>
          <w:rFonts w:ascii="Arial" w:hAnsi="Arial" w:cs="Arial"/>
          <w:sz w:val="22"/>
          <w:szCs w:val="22"/>
        </w:rPr>
      </w:pPr>
    </w:p>
    <w:p w14:paraId="592E6588" w14:textId="77777777" w:rsidR="00A42A71" w:rsidRPr="00EC50C0" w:rsidRDefault="00A42A71" w:rsidP="00A42A71">
      <w:pPr>
        <w:pStyle w:val="SLONormal"/>
        <w:numPr>
          <w:ilvl w:val="0"/>
          <w:numId w:val="2"/>
        </w:numPr>
        <w:spacing w:before="0" w:after="0"/>
        <w:ind w:left="709" w:hanging="709"/>
        <w:contextualSpacing/>
        <w:rPr>
          <w:rFonts w:ascii="Arial" w:hAnsi="Arial" w:cs="Arial"/>
          <w:b/>
          <w:sz w:val="22"/>
          <w:szCs w:val="22"/>
        </w:rPr>
      </w:pPr>
      <w:r w:rsidRPr="00EC50C0">
        <w:rPr>
          <w:rFonts w:ascii="Arial" w:hAnsi="Arial"/>
          <w:b/>
          <w:sz w:val="22"/>
        </w:rPr>
        <w:t>Purpose and Grounds for the Transfer of Personal Data</w:t>
      </w:r>
    </w:p>
    <w:p w14:paraId="63FA07F8" w14:textId="77777777" w:rsidR="00A42A71" w:rsidRPr="00EC50C0" w:rsidRDefault="00A42A71" w:rsidP="00A42A71">
      <w:pPr>
        <w:pStyle w:val="SLONormal"/>
        <w:numPr>
          <w:ilvl w:val="1"/>
          <w:numId w:val="2"/>
        </w:numPr>
        <w:tabs>
          <w:tab w:val="left" w:pos="709"/>
        </w:tabs>
        <w:spacing w:before="0" w:after="0"/>
        <w:ind w:left="0" w:firstLine="0"/>
        <w:contextualSpacing/>
        <w:rPr>
          <w:rFonts w:ascii="Arial" w:hAnsi="Arial" w:cs="Arial"/>
          <w:sz w:val="22"/>
          <w:szCs w:val="22"/>
        </w:rPr>
      </w:pPr>
      <w:r w:rsidRPr="00EC50C0">
        <w:rPr>
          <w:rFonts w:ascii="Arial" w:hAnsi="Arial"/>
          <w:sz w:val="22"/>
        </w:rPr>
        <w:t>The Provider shall, in the performance of the Main Contract, transfer to the Recipient the personal data set out in Annex 1 to the Agreement.</w:t>
      </w:r>
    </w:p>
    <w:p w14:paraId="0A108EB6" w14:textId="77777777" w:rsidR="00A42A71" w:rsidRPr="00EC50C0" w:rsidRDefault="00A42A71" w:rsidP="00A42A71">
      <w:pPr>
        <w:pStyle w:val="SLONormal"/>
        <w:numPr>
          <w:ilvl w:val="1"/>
          <w:numId w:val="2"/>
        </w:numPr>
        <w:tabs>
          <w:tab w:val="left" w:pos="709"/>
        </w:tabs>
        <w:spacing w:before="0" w:after="0"/>
        <w:ind w:left="0" w:firstLine="0"/>
        <w:contextualSpacing/>
        <w:rPr>
          <w:rFonts w:ascii="Arial" w:hAnsi="Arial" w:cs="Arial"/>
          <w:sz w:val="22"/>
          <w:szCs w:val="22"/>
        </w:rPr>
      </w:pPr>
      <w:r w:rsidRPr="00EC50C0">
        <w:rPr>
          <w:rFonts w:ascii="Arial" w:hAnsi="Arial"/>
          <w:sz w:val="22"/>
        </w:rPr>
        <w:t xml:space="preserve"> The Recipient shall use the personal data received from the Provider for the performance of the Main Contract and for the other purposes set out for it as the Controller.</w:t>
      </w:r>
    </w:p>
    <w:p w14:paraId="383F98E3" w14:textId="77777777" w:rsidR="00A42A71" w:rsidRPr="00EC50C0" w:rsidRDefault="00A42A71" w:rsidP="00A42A71">
      <w:pPr>
        <w:pStyle w:val="SLONormal"/>
        <w:numPr>
          <w:ilvl w:val="1"/>
          <w:numId w:val="2"/>
        </w:numPr>
        <w:tabs>
          <w:tab w:val="left" w:pos="709"/>
        </w:tabs>
        <w:spacing w:before="0" w:after="0"/>
        <w:ind w:left="0" w:firstLine="0"/>
        <w:contextualSpacing/>
        <w:rPr>
          <w:rFonts w:ascii="Arial" w:hAnsi="Arial" w:cs="Arial"/>
          <w:sz w:val="22"/>
          <w:szCs w:val="22"/>
        </w:rPr>
      </w:pPr>
      <w:r w:rsidRPr="00EC50C0">
        <w:rPr>
          <w:rFonts w:ascii="Arial" w:hAnsi="Arial"/>
          <w:sz w:val="22"/>
        </w:rPr>
        <w:t xml:space="preserve"> The Recipient shall become the controller of the personal data specified in Annex 1 to the Agreement after the Provider transfers these data to it in the performance of the Main Contract.</w:t>
      </w:r>
    </w:p>
    <w:p w14:paraId="7AD8FBDA" w14:textId="77777777" w:rsidR="00A42A71" w:rsidRPr="00EC50C0" w:rsidRDefault="00A42A71" w:rsidP="00A42A71">
      <w:pPr>
        <w:pStyle w:val="SLONormal"/>
        <w:spacing w:before="0" w:after="0"/>
        <w:contextualSpacing/>
        <w:rPr>
          <w:rFonts w:ascii="Arial" w:hAnsi="Arial" w:cs="Arial"/>
          <w:sz w:val="22"/>
          <w:szCs w:val="22"/>
        </w:rPr>
      </w:pPr>
    </w:p>
    <w:p w14:paraId="7142CDA8" w14:textId="77777777" w:rsidR="00A42A71" w:rsidRPr="00EC50C0" w:rsidRDefault="00A42A71" w:rsidP="00A42A71">
      <w:pPr>
        <w:pStyle w:val="SLONormal"/>
        <w:numPr>
          <w:ilvl w:val="0"/>
          <w:numId w:val="2"/>
        </w:numPr>
        <w:spacing w:before="0" w:after="0"/>
        <w:ind w:left="709" w:hanging="709"/>
        <w:contextualSpacing/>
        <w:rPr>
          <w:rFonts w:ascii="Arial" w:hAnsi="Arial" w:cs="Arial"/>
          <w:b/>
          <w:sz w:val="22"/>
          <w:szCs w:val="22"/>
        </w:rPr>
      </w:pPr>
      <w:r w:rsidRPr="00EC50C0">
        <w:rPr>
          <w:rFonts w:ascii="Arial" w:hAnsi="Arial"/>
          <w:b/>
          <w:sz w:val="22"/>
        </w:rPr>
        <w:t>Rights and Obligations of the Parties</w:t>
      </w:r>
    </w:p>
    <w:p w14:paraId="2AD8A2CA" w14:textId="77777777" w:rsidR="00A42A71" w:rsidRPr="00EC50C0" w:rsidRDefault="00A42A71" w:rsidP="00A42A71">
      <w:pPr>
        <w:pStyle w:val="SLONormal"/>
        <w:numPr>
          <w:ilvl w:val="1"/>
          <w:numId w:val="2"/>
        </w:numPr>
        <w:tabs>
          <w:tab w:val="left" w:pos="709"/>
        </w:tabs>
        <w:spacing w:before="0" w:after="0"/>
        <w:ind w:left="0" w:firstLine="0"/>
        <w:contextualSpacing/>
        <w:rPr>
          <w:rFonts w:ascii="Arial" w:hAnsi="Arial" w:cs="Arial"/>
          <w:sz w:val="22"/>
          <w:szCs w:val="22"/>
        </w:rPr>
      </w:pPr>
      <w:r w:rsidRPr="00EC50C0">
        <w:rPr>
          <w:rFonts w:ascii="Arial" w:hAnsi="Arial"/>
          <w:sz w:val="22"/>
        </w:rPr>
        <w:t>By providing personal data to the Recipient, the Provider agrees and undertakes:</w:t>
      </w:r>
    </w:p>
    <w:p w14:paraId="53E9E37E" w14:textId="77777777" w:rsidR="00A42A71" w:rsidRPr="00EC50C0" w:rsidRDefault="00A42A71" w:rsidP="00A42A71">
      <w:pPr>
        <w:pStyle w:val="SLONormal"/>
        <w:numPr>
          <w:ilvl w:val="2"/>
          <w:numId w:val="2"/>
        </w:numPr>
        <w:tabs>
          <w:tab w:val="left" w:pos="709"/>
        </w:tabs>
        <w:spacing w:before="0" w:after="0"/>
        <w:ind w:left="0" w:firstLine="0"/>
        <w:contextualSpacing/>
        <w:rPr>
          <w:rFonts w:ascii="Arial" w:hAnsi="Arial" w:cs="Arial"/>
          <w:sz w:val="22"/>
          <w:szCs w:val="22"/>
        </w:rPr>
      </w:pPr>
      <w:r w:rsidRPr="00EC50C0">
        <w:rPr>
          <w:rFonts w:ascii="Arial" w:hAnsi="Arial"/>
          <w:sz w:val="22"/>
        </w:rPr>
        <w:lastRenderedPageBreak/>
        <w:t xml:space="preserve">To ensure that the personal data transferred has been lawfully collected and processed and that such transfer of personal data pursuant to this Agreement complies with the requirements of the </w:t>
      </w:r>
      <w:proofErr w:type="gramStart"/>
      <w:r w:rsidRPr="00EC50C0">
        <w:rPr>
          <w:rFonts w:ascii="Arial" w:hAnsi="Arial"/>
          <w:sz w:val="22"/>
        </w:rPr>
        <w:t>GDPR;</w:t>
      </w:r>
      <w:proofErr w:type="gramEnd"/>
    </w:p>
    <w:p w14:paraId="4EC936E2" w14:textId="77777777" w:rsidR="00A42A71" w:rsidRPr="00EC50C0" w:rsidRDefault="00A42A71" w:rsidP="00A42A71">
      <w:pPr>
        <w:pStyle w:val="SLONormal"/>
        <w:numPr>
          <w:ilvl w:val="2"/>
          <w:numId w:val="2"/>
        </w:numPr>
        <w:tabs>
          <w:tab w:val="left" w:pos="709"/>
        </w:tabs>
        <w:spacing w:before="0" w:after="0"/>
        <w:ind w:left="0" w:firstLine="0"/>
        <w:contextualSpacing/>
        <w:rPr>
          <w:rFonts w:ascii="Arial" w:hAnsi="Arial" w:cs="Arial"/>
          <w:sz w:val="22"/>
          <w:szCs w:val="22"/>
        </w:rPr>
      </w:pPr>
      <w:r w:rsidRPr="00EC50C0">
        <w:rPr>
          <w:rFonts w:ascii="Arial" w:hAnsi="Arial"/>
          <w:sz w:val="22"/>
        </w:rPr>
        <w:t xml:space="preserve">To ensure that data subjects whose personal data are transferred are properly and timely informed of such processing of their personal data and have been provided with all the information required by the </w:t>
      </w:r>
      <w:proofErr w:type="gramStart"/>
      <w:r w:rsidRPr="00EC50C0">
        <w:rPr>
          <w:rFonts w:ascii="Arial" w:hAnsi="Arial"/>
          <w:sz w:val="22"/>
        </w:rPr>
        <w:t>GDPR;</w:t>
      </w:r>
      <w:proofErr w:type="gramEnd"/>
    </w:p>
    <w:p w14:paraId="184B5B57" w14:textId="77777777" w:rsidR="00A42A71" w:rsidRPr="00EC50C0" w:rsidRDefault="00A42A71" w:rsidP="00A42A71">
      <w:pPr>
        <w:pStyle w:val="SLONormal"/>
        <w:numPr>
          <w:ilvl w:val="2"/>
          <w:numId w:val="2"/>
        </w:numPr>
        <w:tabs>
          <w:tab w:val="left" w:pos="709"/>
        </w:tabs>
        <w:spacing w:before="0" w:after="0"/>
        <w:ind w:left="0" w:firstLine="0"/>
        <w:contextualSpacing/>
        <w:rPr>
          <w:rFonts w:ascii="Arial" w:hAnsi="Arial" w:cs="Arial"/>
          <w:sz w:val="22"/>
          <w:szCs w:val="22"/>
        </w:rPr>
      </w:pPr>
      <w:r w:rsidRPr="00EC50C0">
        <w:rPr>
          <w:rFonts w:ascii="Arial" w:hAnsi="Arial"/>
          <w:sz w:val="22"/>
        </w:rPr>
        <w:t xml:space="preserve">To ensure that employees who are authorised to process personal data have a written commitment to ensure the confidentiality of personal </w:t>
      </w:r>
      <w:proofErr w:type="gramStart"/>
      <w:r w:rsidRPr="00EC50C0">
        <w:rPr>
          <w:rFonts w:ascii="Arial" w:hAnsi="Arial"/>
          <w:sz w:val="22"/>
        </w:rPr>
        <w:t>data;</w:t>
      </w:r>
      <w:proofErr w:type="gramEnd"/>
    </w:p>
    <w:p w14:paraId="1DFBC6EA" w14:textId="77777777" w:rsidR="00A42A71" w:rsidRPr="00EC50C0" w:rsidRDefault="00A42A71" w:rsidP="00A42A71">
      <w:pPr>
        <w:pStyle w:val="SLONormal"/>
        <w:numPr>
          <w:ilvl w:val="2"/>
          <w:numId w:val="2"/>
        </w:numPr>
        <w:tabs>
          <w:tab w:val="left" w:pos="709"/>
        </w:tabs>
        <w:spacing w:before="0" w:after="0"/>
        <w:ind w:left="0" w:firstLine="0"/>
        <w:contextualSpacing/>
        <w:rPr>
          <w:rFonts w:ascii="Arial" w:hAnsi="Arial" w:cs="Arial"/>
          <w:sz w:val="22"/>
          <w:szCs w:val="22"/>
        </w:rPr>
      </w:pPr>
      <w:r w:rsidRPr="00EC50C0">
        <w:rPr>
          <w:rFonts w:ascii="Arial" w:hAnsi="Arial"/>
          <w:sz w:val="22"/>
        </w:rPr>
        <w:t xml:space="preserve">To inform about the correction of the personal data transferred, if this information is relevant for the Recipient </w:t>
      </w:r>
      <w:proofErr w:type="gramStart"/>
      <w:r w:rsidRPr="00EC50C0">
        <w:rPr>
          <w:rFonts w:ascii="Arial" w:hAnsi="Arial"/>
          <w:sz w:val="22"/>
        </w:rPr>
        <w:t>with regard to</w:t>
      </w:r>
      <w:proofErr w:type="gramEnd"/>
      <w:r w:rsidRPr="00EC50C0">
        <w:rPr>
          <w:rFonts w:ascii="Arial" w:hAnsi="Arial"/>
          <w:sz w:val="22"/>
        </w:rPr>
        <w:t xml:space="preserve"> the provision of the services.</w:t>
      </w:r>
    </w:p>
    <w:p w14:paraId="5F0ABC39" w14:textId="77777777" w:rsidR="00A42A71" w:rsidRPr="00EC50C0" w:rsidRDefault="00A42A71" w:rsidP="00A42A71">
      <w:pPr>
        <w:pStyle w:val="SLONormal"/>
        <w:numPr>
          <w:ilvl w:val="1"/>
          <w:numId w:val="2"/>
        </w:numPr>
        <w:tabs>
          <w:tab w:val="left" w:pos="709"/>
        </w:tabs>
        <w:spacing w:before="0" w:after="0"/>
        <w:ind w:left="0" w:firstLine="0"/>
        <w:contextualSpacing/>
        <w:rPr>
          <w:rFonts w:ascii="Arial" w:hAnsi="Arial" w:cs="Arial"/>
          <w:sz w:val="22"/>
          <w:szCs w:val="22"/>
        </w:rPr>
      </w:pPr>
      <w:r w:rsidRPr="00EC50C0">
        <w:rPr>
          <w:rFonts w:ascii="Arial" w:hAnsi="Arial"/>
          <w:sz w:val="22"/>
        </w:rPr>
        <w:t>By receiving personal data, the Recipient agrees and undertakes:</w:t>
      </w:r>
    </w:p>
    <w:p w14:paraId="39E3BFE8" w14:textId="77777777" w:rsidR="00A42A71" w:rsidRPr="00EC50C0" w:rsidRDefault="00A42A71" w:rsidP="00A42A71">
      <w:pPr>
        <w:pStyle w:val="SLONormal"/>
        <w:numPr>
          <w:ilvl w:val="2"/>
          <w:numId w:val="2"/>
        </w:numPr>
        <w:tabs>
          <w:tab w:val="left" w:pos="709"/>
        </w:tabs>
        <w:spacing w:before="0" w:after="0"/>
        <w:ind w:left="0" w:firstLine="0"/>
        <w:contextualSpacing/>
        <w:rPr>
          <w:rFonts w:ascii="Arial" w:hAnsi="Arial" w:cs="Arial"/>
          <w:sz w:val="22"/>
          <w:szCs w:val="22"/>
        </w:rPr>
      </w:pPr>
      <w:r w:rsidRPr="00EC50C0">
        <w:rPr>
          <w:rFonts w:ascii="Arial" w:hAnsi="Arial"/>
          <w:sz w:val="22"/>
        </w:rPr>
        <w:t xml:space="preserve">To process personal data in accordance with the requirements set out in Annex 1 to the </w:t>
      </w:r>
      <w:proofErr w:type="gramStart"/>
      <w:r w:rsidRPr="00EC50C0">
        <w:rPr>
          <w:rFonts w:ascii="Arial" w:hAnsi="Arial"/>
          <w:sz w:val="22"/>
        </w:rPr>
        <w:t>Agreement;</w:t>
      </w:r>
      <w:proofErr w:type="gramEnd"/>
    </w:p>
    <w:p w14:paraId="71460204" w14:textId="77777777" w:rsidR="00A42A71" w:rsidRPr="00EC50C0" w:rsidRDefault="00A42A71" w:rsidP="00A42A71">
      <w:pPr>
        <w:pStyle w:val="SLONormal"/>
        <w:numPr>
          <w:ilvl w:val="2"/>
          <w:numId w:val="2"/>
        </w:numPr>
        <w:tabs>
          <w:tab w:val="left" w:pos="709"/>
        </w:tabs>
        <w:spacing w:before="0" w:after="0"/>
        <w:ind w:left="0" w:firstLine="0"/>
        <w:contextualSpacing/>
        <w:rPr>
          <w:rFonts w:ascii="Arial" w:hAnsi="Arial" w:cs="Arial"/>
          <w:sz w:val="22"/>
          <w:szCs w:val="22"/>
        </w:rPr>
      </w:pPr>
      <w:r w:rsidRPr="00EC50C0">
        <w:rPr>
          <w:rFonts w:ascii="Arial" w:hAnsi="Arial"/>
          <w:sz w:val="22"/>
        </w:rPr>
        <w:t xml:space="preserve">To ensure that the processing of personal data is carried out in compliance with the </w:t>
      </w:r>
      <w:proofErr w:type="gramStart"/>
      <w:r w:rsidRPr="00EC50C0">
        <w:rPr>
          <w:rFonts w:ascii="Arial" w:hAnsi="Arial"/>
          <w:sz w:val="22"/>
        </w:rPr>
        <w:t>GDPR;</w:t>
      </w:r>
      <w:proofErr w:type="gramEnd"/>
      <w:r w:rsidRPr="00EC50C0">
        <w:rPr>
          <w:rFonts w:ascii="Arial" w:hAnsi="Arial"/>
          <w:sz w:val="22"/>
        </w:rPr>
        <w:t xml:space="preserve"> </w:t>
      </w:r>
    </w:p>
    <w:p w14:paraId="25C85262" w14:textId="77777777" w:rsidR="00A42A71" w:rsidRPr="00EC50C0" w:rsidRDefault="00A42A71" w:rsidP="00A42A71">
      <w:pPr>
        <w:pStyle w:val="SLONormal"/>
        <w:numPr>
          <w:ilvl w:val="2"/>
          <w:numId w:val="2"/>
        </w:numPr>
        <w:tabs>
          <w:tab w:val="left" w:pos="709"/>
        </w:tabs>
        <w:spacing w:before="0" w:after="0"/>
        <w:ind w:left="0" w:firstLine="0"/>
        <w:contextualSpacing/>
        <w:rPr>
          <w:rFonts w:ascii="Arial" w:hAnsi="Arial" w:cs="Arial"/>
          <w:sz w:val="22"/>
          <w:szCs w:val="22"/>
        </w:rPr>
      </w:pPr>
      <w:r w:rsidRPr="00EC50C0">
        <w:rPr>
          <w:rFonts w:ascii="Arial" w:hAnsi="Arial"/>
          <w:sz w:val="22"/>
        </w:rPr>
        <w:t xml:space="preserve">To ensure that the Recipient’s employees and other persons engaged by the Recipient for the processing of personal data are committed to confidentiality and security of personal data in accordance with the requirements of personal data protection </w:t>
      </w:r>
      <w:proofErr w:type="gramStart"/>
      <w:r w:rsidRPr="00EC50C0">
        <w:rPr>
          <w:rFonts w:ascii="Arial" w:hAnsi="Arial"/>
          <w:sz w:val="22"/>
        </w:rPr>
        <w:t>legislation;</w:t>
      </w:r>
      <w:proofErr w:type="gramEnd"/>
    </w:p>
    <w:p w14:paraId="110D480E" w14:textId="77777777" w:rsidR="00A42A71" w:rsidRPr="00EC50C0" w:rsidRDefault="00A42A71" w:rsidP="00A42A71">
      <w:pPr>
        <w:pStyle w:val="SLONormal"/>
        <w:numPr>
          <w:ilvl w:val="2"/>
          <w:numId w:val="2"/>
        </w:numPr>
        <w:tabs>
          <w:tab w:val="left" w:pos="709"/>
        </w:tabs>
        <w:spacing w:before="0" w:after="0"/>
        <w:ind w:left="0" w:firstLine="0"/>
        <w:contextualSpacing/>
        <w:rPr>
          <w:rFonts w:ascii="Arial" w:hAnsi="Arial" w:cs="Arial"/>
          <w:sz w:val="22"/>
          <w:szCs w:val="22"/>
        </w:rPr>
      </w:pPr>
      <w:r w:rsidRPr="00EC50C0">
        <w:rPr>
          <w:rFonts w:ascii="Arial" w:hAnsi="Arial"/>
          <w:sz w:val="22"/>
        </w:rPr>
        <w:t xml:space="preserve">To take appropriate technical and organisational measures, which shall be implemented in the light of the risks arising from the processing of personal data, </w:t>
      </w:r>
      <w:proofErr w:type="gramStart"/>
      <w:r w:rsidRPr="00EC50C0">
        <w:rPr>
          <w:rFonts w:ascii="Arial" w:hAnsi="Arial"/>
          <w:sz w:val="22"/>
        </w:rPr>
        <w:t>in particular from</w:t>
      </w:r>
      <w:proofErr w:type="gramEnd"/>
      <w:r w:rsidRPr="00EC50C0">
        <w:rPr>
          <w:rFonts w:ascii="Arial" w:hAnsi="Arial"/>
          <w:sz w:val="22"/>
        </w:rPr>
        <w:t xml:space="preserve"> the accidental or unlawful destruction, loss, alteration, unauthorised disclosure of, or unauthorised access to personal data transmitted, stored or otherwise processed. The technical and organisational measures taken shall </w:t>
      </w:r>
      <w:proofErr w:type="gramStart"/>
      <w:r w:rsidRPr="00EC50C0">
        <w:rPr>
          <w:rFonts w:ascii="Arial" w:hAnsi="Arial"/>
          <w:sz w:val="22"/>
        </w:rPr>
        <w:t>be in compliance with</w:t>
      </w:r>
      <w:proofErr w:type="gramEnd"/>
      <w:r w:rsidRPr="00EC50C0">
        <w:rPr>
          <w:rFonts w:ascii="Arial" w:hAnsi="Arial"/>
          <w:sz w:val="22"/>
        </w:rPr>
        <w:t xml:space="preserve"> the requirements of the applicable personal data protection legislation and shall ensure the protection and enforcement of the rights of data subjects.</w:t>
      </w:r>
    </w:p>
    <w:p w14:paraId="4591FB61" w14:textId="77777777" w:rsidR="00A42A71" w:rsidRPr="00EC50C0" w:rsidRDefault="00A42A71" w:rsidP="00A42A71">
      <w:pPr>
        <w:pStyle w:val="SLONormal"/>
        <w:numPr>
          <w:ilvl w:val="1"/>
          <w:numId w:val="2"/>
        </w:numPr>
        <w:tabs>
          <w:tab w:val="left" w:pos="709"/>
        </w:tabs>
        <w:spacing w:before="0" w:after="0"/>
        <w:ind w:left="0" w:firstLine="0"/>
        <w:contextualSpacing/>
        <w:rPr>
          <w:rFonts w:ascii="Arial" w:hAnsi="Arial" w:cs="Arial"/>
          <w:sz w:val="22"/>
          <w:szCs w:val="22"/>
        </w:rPr>
      </w:pPr>
      <w:r w:rsidRPr="00EC50C0">
        <w:rPr>
          <w:rFonts w:ascii="Arial" w:hAnsi="Arial"/>
          <w:sz w:val="22"/>
        </w:rPr>
        <w:t xml:space="preserve">The Parties agree to cooperate with each other and to </w:t>
      </w:r>
      <w:proofErr w:type="gramStart"/>
      <w:r w:rsidRPr="00EC50C0">
        <w:rPr>
          <w:rFonts w:ascii="Arial" w:hAnsi="Arial"/>
          <w:sz w:val="22"/>
        </w:rPr>
        <w:t>provide assistance to</w:t>
      </w:r>
      <w:proofErr w:type="gramEnd"/>
      <w:r w:rsidRPr="00EC50C0">
        <w:rPr>
          <w:rFonts w:ascii="Arial" w:hAnsi="Arial"/>
          <w:sz w:val="22"/>
        </w:rPr>
        <w:t xml:space="preserve"> each other in the event of requests or enquiries from data subjects and/or competent authorities in relation to personal data transferred under this Agreement.</w:t>
      </w:r>
    </w:p>
    <w:p w14:paraId="0C659E38" w14:textId="77777777" w:rsidR="00A42A71" w:rsidRPr="00EC50C0" w:rsidRDefault="00A42A71" w:rsidP="00A42A71">
      <w:pPr>
        <w:pStyle w:val="SLONormal"/>
        <w:numPr>
          <w:ilvl w:val="1"/>
          <w:numId w:val="2"/>
        </w:numPr>
        <w:tabs>
          <w:tab w:val="left" w:pos="709"/>
        </w:tabs>
        <w:spacing w:before="0" w:after="0"/>
        <w:ind w:left="0" w:firstLine="0"/>
        <w:contextualSpacing/>
        <w:rPr>
          <w:rFonts w:ascii="Arial" w:hAnsi="Arial" w:cs="Arial"/>
          <w:sz w:val="22"/>
          <w:szCs w:val="22"/>
        </w:rPr>
      </w:pPr>
      <w:r w:rsidRPr="00EC50C0">
        <w:rPr>
          <w:rFonts w:ascii="Arial" w:hAnsi="Arial"/>
          <w:sz w:val="22"/>
        </w:rPr>
        <w:t>If for any reason either Party is unable to comply with the terms of this Agreement, it shall immediately notify the other Party.</w:t>
      </w:r>
    </w:p>
    <w:p w14:paraId="317385FD" w14:textId="77777777" w:rsidR="00A42A71" w:rsidRPr="00EC50C0" w:rsidRDefault="00A42A71" w:rsidP="00A42A71">
      <w:pPr>
        <w:pStyle w:val="SLONormal"/>
        <w:numPr>
          <w:ilvl w:val="1"/>
          <w:numId w:val="2"/>
        </w:numPr>
        <w:tabs>
          <w:tab w:val="left" w:pos="709"/>
        </w:tabs>
        <w:spacing w:before="0" w:after="0"/>
        <w:ind w:left="0" w:firstLine="0"/>
        <w:contextualSpacing/>
        <w:rPr>
          <w:rFonts w:ascii="Arial" w:hAnsi="Arial" w:cs="Arial"/>
          <w:b/>
          <w:bCs/>
          <w:sz w:val="22"/>
          <w:szCs w:val="22"/>
        </w:rPr>
      </w:pPr>
      <w:r w:rsidRPr="00EC50C0">
        <w:rPr>
          <w:rFonts w:ascii="Arial" w:hAnsi="Arial"/>
          <w:sz w:val="22"/>
        </w:rPr>
        <w:t>The Recipient may exercise its rights as the controller, including the right to engage processors to process the personal data transferred to it, in accordance with personal data processing contracts concluded with them.</w:t>
      </w:r>
    </w:p>
    <w:p w14:paraId="37E804DD" w14:textId="77777777" w:rsidR="00A42A71" w:rsidRPr="00EC50C0" w:rsidRDefault="00A42A71" w:rsidP="00A42A71">
      <w:pPr>
        <w:pStyle w:val="SLONormal"/>
        <w:spacing w:before="0" w:after="0"/>
        <w:contextualSpacing/>
        <w:rPr>
          <w:rFonts w:ascii="Arial" w:hAnsi="Arial" w:cs="Arial"/>
          <w:b/>
          <w:sz w:val="22"/>
          <w:szCs w:val="22"/>
        </w:rPr>
      </w:pPr>
    </w:p>
    <w:p w14:paraId="5B0F76D6" w14:textId="77777777" w:rsidR="00A42A71" w:rsidRPr="00EC50C0" w:rsidRDefault="00A42A71" w:rsidP="00A42A71">
      <w:pPr>
        <w:pStyle w:val="SLONormal"/>
        <w:numPr>
          <w:ilvl w:val="0"/>
          <w:numId w:val="2"/>
        </w:numPr>
        <w:spacing w:before="0" w:after="0"/>
        <w:ind w:left="709" w:hanging="709"/>
        <w:contextualSpacing/>
        <w:rPr>
          <w:rFonts w:ascii="Arial" w:hAnsi="Arial" w:cs="Arial"/>
          <w:b/>
          <w:sz w:val="22"/>
          <w:szCs w:val="22"/>
        </w:rPr>
      </w:pPr>
      <w:r w:rsidRPr="00EC50C0">
        <w:rPr>
          <w:rFonts w:ascii="Arial" w:hAnsi="Arial"/>
          <w:b/>
          <w:sz w:val="22"/>
        </w:rPr>
        <w:t>Liability</w:t>
      </w:r>
    </w:p>
    <w:p w14:paraId="7B4EE6CD" w14:textId="77777777" w:rsidR="00A42A71" w:rsidRPr="00EC50C0" w:rsidRDefault="00A42A71" w:rsidP="00A42A71">
      <w:pPr>
        <w:pStyle w:val="SLONormal"/>
        <w:numPr>
          <w:ilvl w:val="1"/>
          <w:numId w:val="3"/>
        </w:numPr>
        <w:tabs>
          <w:tab w:val="left" w:pos="709"/>
        </w:tabs>
        <w:spacing w:before="0" w:after="0"/>
        <w:ind w:left="0" w:firstLine="0"/>
        <w:contextualSpacing/>
        <w:rPr>
          <w:rFonts w:ascii="Arial" w:hAnsi="Arial" w:cs="Arial"/>
          <w:sz w:val="22"/>
          <w:szCs w:val="22"/>
        </w:rPr>
      </w:pPr>
      <w:proofErr w:type="gramStart"/>
      <w:r w:rsidRPr="00EC50C0">
        <w:rPr>
          <w:rFonts w:ascii="Arial" w:hAnsi="Arial"/>
          <w:sz w:val="22"/>
        </w:rPr>
        <w:t>In the event that</w:t>
      </w:r>
      <w:proofErr w:type="gramEnd"/>
      <w:r w:rsidRPr="00EC50C0">
        <w:rPr>
          <w:rFonts w:ascii="Arial" w:hAnsi="Arial"/>
          <w:sz w:val="22"/>
        </w:rPr>
        <w:t xml:space="preserve"> either Party fails to perform or improperly performs its obligations to inform data subjects about the processing of their personal data, the Party in breach of its obligations shall indemnify the other Party for any damage resulting therefrom, including compensation for any sanctions that may be imposed by supervisory authorities.</w:t>
      </w:r>
    </w:p>
    <w:p w14:paraId="1CF9385E" w14:textId="77777777" w:rsidR="00A42A71" w:rsidRPr="00EC50C0" w:rsidRDefault="00A42A71" w:rsidP="00A42A71">
      <w:pPr>
        <w:pStyle w:val="SLONormal"/>
        <w:numPr>
          <w:ilvl w:val="1"/>
          <w:numId w:val="3"/>
        </w:numPr>
        <w:tabs>
          <w:tab w:val="left" w:pos="709"/>
        </w:tabs>
        <w:spacing w:before="0" w:after="0"/>
        <w:ind w:left="0" w:firstLine="0"/>
        <w:contextualSpacing/>
        <w:rPr>
          <w:rFonts w:ascii="Arial" w:hAnsi="Arial" w:cs="Arial"/>
          <w:sz w:val="22"/>
          <w:szCs w:val="22"/>
        </w:rPr>
      </w:pPr>
      <w:r w:rsidRPr="00EC50C0">
        <w:rPr>
          <w:rFonts w:ascii="Arial" w:hAnsi="Arial"/>
          <w:sz w:val="22"/>
        </w:rPr>
        <w:t>The Parties shall not be liable for the non-performance of any of their obligations if they prove that such non-performance was caused by a circumstance beyond the Party’s control and could not have been foreseen or avoided, or that the circumstance or its consequences could not have been avoided or overcome (</w:t>
      </w:r>
      <w:r w:rsidRPr="007A0CB6">
        <w:rPr>
          <w:rFonts w:ascii="Arial" w:hAnsi="Arial"/>
          <w:i/>
          <w:iCs/>
          <w:sz w:val="22"/>
        </w:rPr>
        <w:t>force majeure</w:t>
      </w:r>
      <w:r w:rsidRPr="00EC50C0">
        <w:rPr>
          <w:rFonts w:ascii="Arial" w:hAnsi="Arial"/>
          <w:sz w:val="22"/>
        </w:rPr>
        <w:t xml:space="preserve">). In all cases, the Party shall inform the other Party of the </w:t>
      </w:r>
      <w:r w:rsidRPr="007A0CB6">
        <w:rPr>
          <w:rFonts w:ascii="Arial" w:hAnsi="Arial"/>
          <w:i/>
          <w:iCs/>
          <w:sz w:val="22"/>
        </w:rPr>
        <w:t>force majeure</w:t>
      </w:r>
      <w:r w:rsidRPr="00EC50C0">
        <w:rPr>
          <w:rFonts w:ascii="Arial" w:hAnsi="Arial"/>
          <w:sz w:val="22"/>
        </w:rPr>
        <w:t xml:space="preserve"> circumstances and, if applicable, of the suspension of the performance of the Main Contract, without delay, but at the latest within 7 (seven) business days from the date of the occurrence of the circumstances.</w:t>
      </w:r>
    </w:p>
    <w:p w14:paraId="1FF42539" w14:textId="77777777" w:rsidR="00A42A71" w:rsidRPr="00EC50C0" w:rsidRDefault="00A42A71" w:rsidP="00A42A71">
      <w:pPr>
        <w:pStyle w:val="SLONormal"/>
        <w:numPr>
          <w:ilvl w:val="1"/>
          <w:numId w:val="3"/>
        </w:numPr>
        <w:tabs>
          <w:tab w:val="left" w:pos="709"/>
        </w:tabs>
        <w:spacing w:before="0" w:after="0"/>
        <w:ind w:left="0" w:firstLine="0"/>
        <w:contextualSpacing/>
        <w:rPr>
          <w:rFonts w:ascii="Arial" w:hAnsi="Arial" w:cs="Arial"/>
          <w:sz w:val="22"/>
          <w:szCs w:val="22"/>
        </w:rPr>
      </w:pPr>
      <w:r w:rsidRPr="00EC50C0">
        <w:rPr>
          <w:rFonts w:ascii="Arial" w:hAnsi="Arial"/>
          <w:sz w:val="22"/>
        </w:rPr>
        <w:t>The Agreement shall not modify any other provisions, terms or conditions of the Main Contract, except as specifically addressed in this Agreement.</w:t>
      </w:r>
    </w:p>
    <w:p w14:paraId="7444C296" w14:textId="77777777" w:rsidR="00A42A71" w:rsidRPr="00EC50C0" w:rsidRDefault="00A42A71" w:rsidP="00A42A71">
      <w:pPr>
        <w:pStyle w:val="SLONormal"/>
        <w:spacing w:before="0" w:after="0"/>
        <w:contextualSpacing/>
        <w:rPr>
          <w:rFonts w:ascii="Arial" w:hAnsi="Arial" w:cs="Arial"/>
          <w:sz w:val="22"/>
          <w:szCs w:val="22"/>
        </w:rPr>
      </w:pPr>
    </w:p>
    <w:p w14:paraId="0CE9EE41" w14:textId="77777777" w:rsidR="00A42A71" w:rsidRPr="00EC50C0" w:rsidRDefault="00A42A71" w:rsidP="00A42A71">
      <w:pPr>
        <w:pStyle w:val="SLONormal"/>
        <w:numPr>
          <w:ilvl w:val="0"/>
          <w:numId w:val="2"/>
        </w:numPr>
        <w:spacing w:before="0" w:after="0"/>
        <w:ind w:left="709" w:hanging="709"/>
        <w:contextualSpacing/>
        <w:rPr>
          <w:rFonts w:ascii="Arial" w:hAnsi="Arial" w:cs="Arial"/>
          <w:b/>
          <w:sz w:val="22"/>
          <w:szCs w:val="22"/>
        </w:rPr>
      </w:pPr>
      <w:r w:rsidRPr="00EC50C0">
        <w:rPr>
          <w:rFonts w:ascii="Arial" w:hAnsi="Arial"/>
          <w:b/>
          <w:sz w:val="22"/>
        </w:rPr>
        <w:t>Final Provisions</w:t>
      </w:r>
    </w:p>
    <w:p w14:paraId="0565ED89" w14:textId="77777777" w:rsidR="00A42A71" w:rsidRPr="00EC50C0" w:rsidRDefault="00A42A71" w:rsidP="00A42A71">
      <w:pPr>
        <w:pStyle w:val="SLONormal"/>
        <w:numPr>
          <w:ilvl w:val="1"/>
          <w:numId w:val="4"/>
        </w:numPr>
        <w:tabs>
          <w:tab w:val="left" w:pos="709"/>
        </w:tabs>
        <w:spacing w:before="0" w:after="0"/>
        <w:ind w:left="0" w:firstLine="0"/>
        <w:contextualSpacing/>
        <w:rPr>
          <w:rFonts w:ascii="Arial" w:hAnsi="Arial" w:cs="Arial"/>
          <w:sz w:val="22"/>
          <w:szCs w:val="22"/>
        </w:rPr>
      </w:pPr>
      <w:r w:rsidRPr="00EC50C0">
        <w:rPr>
          <w:rFonts w:ascii="Arial" w:hAnsi="Arial"/>
          <w:sz w:val="22"/>
        </w:rPr>
        <w:t xml:space="preserve">The Agreement shall enter into force upon its signing by the Company and the </w:t>
      </w:r>
      <w:proofErr w:type="gramStart"/>
      <w:r w:rsidRPr="00EC50C0">
        <w:rPr>
          <w:rFonts w:ascii="Arial" w:hAnsi="Arial"/>
          <w:sz w:val="22"/>
        </w:rPr>
        <w:t>Partner, and</w:t>
      </w:r>
      <w:proofErr w:type="gramEnd"/>
      <w:r w:rsidRPr="00EC50C0">
        <w:rPr>
          <w:rFonts w:ascii="Arial" w:hAnsi="Arial"/>
          <w:sz w:val="22"/>
        </w:rPr>
        <w:t xml:space="preserve"> shall be valid until the expiration of the Main Contract.</w:t>
      </w:r>
    </w:p>
    <w:p w14:paraId="325663E8" w14:textId="77777777" w:rsidR="00A42A71" w:rsidRPr="00EC50C0" w:rsidRDefault="00A42A71" w:rsidP="00A42A71">
      <w:pPr>
        <w:pStyle w:val="SLONormal"/>
        <w:numPr>
          <w:ilvl w:val="1"/>
          <w:numId w:val="4"/>
        </w:numPr>
        <w:tabs>
          <w:tab w:val="left" w:pos="709"/>
        </w:tabs>
        <w:spacing w:before="0" w:after="0"/>
        <w:ind w:left="0" w:firstLine="0"/>
        <w:contextualSpacing/>
        <w:rPr>
          <w:rFonts w:ascii="Arial" w:hAnsi="Arial" w:cs="Arial"/>
          <w:sz w:val="22"/>
          <w:szCs w:val="22"/>
        </w:rPr>
      </w:pPr>
      <w:r w:rsidRPr="00EC50C0">
        <w:rPr>
          <w:rFonts w:ascii="Arial" w:hAnsi="Arial"/>
          <w:sz w:val="22"/>
        </w:rPr>
        <w:t>Annex 1 to the Agreement shall be an integral part of the Agreement.</w:t>
      </w:r>
    </w:p>
    <w:p w14:paraId="37438B88" w14:textId="77777777" w:rsidR="00A42A71" w:rsidRPr="00EC50C0" w:rsidRDefault="00A42A71" w:rsidP="00A42A71">
      <w:pPr>
        <w:pStyle w:val="SLONormal"/>
        <w:numPr>
          <w:ilvl w:val="1"/>
          <w:numId w:val="4"/>
        </w:numPr>
        <w:tabs>
          <w:tab w:val="left" w:pos="709"/>
        </w:tabs>
        <w:spacing w:before="0" w:after="0"/>
        <w:ind w:left="0" w:firstLine="0"/>
        <w:contextualSpacing/>
        <w:rPr>
          <w:rFonts w:ascii="Arial" w:hAnsi="Arial" w:cs="Arial"/>
          <w:sz w:val="22"/>
          <w:szCs w:val="22"/>
        </w:rPr>
      </w:pPr>
      <w:r w:rsidRPr="00EC50C0">
        <w:rPr>
          <w:rFonts w:ascii="Arial" w:hAnsi="Arial"/>
          <w:sz w:val="22"/>
        </w:rPr>
        <w:t>The Agreement shall be an integral part of the Main Contract.</w:t>
      </w:r>
    </w:p>
    <w:p w14:paraId="354CA87D" w14:textId="77777777" w:rsidR="00A42A71" w:rsidRPr="00EC50C0" w:rsidRDefault="00A42A71" w:rsidP="00A42A71">
      <w:pPr>
        <w:pStyle w:val="SLONormal"/>
        <w:numPr>
          <w:ilvl w:val="1"/>
          <w:numId w:val="4"/>
        </w:numPr>
        <w:tabs>
          <w:tab w:val="left" w:pos="709"/>
        </w:tabs>
        <w:spacing w:before="0" w:after="0"/>
        <w:ind w:left="0" w:firstLine="0"/>
        <w:contextualSpacing/>
        <w:rPr>
          <w:rFonts w:ascii="Arial" w:hAnsi="Arial" w:cs="Arial"/>
          <w:sz w:val="22"/>
          <w:szCs w:val="22"/>
        </w:rPr>
      </w:pPr>
      <w:r w:rsidRPr="00EC50C0">
        <w:rPr>
          <w:rFonts w:ascii="Arial" w:hAnsi="Arial"/>
          <w:sz w:val="22"/>
        </w:rPr>
        <w:lastRenderedPageBreak/>
        <w:t>The Agreement may be amended only by written agreement of both Parties.</w:t>
      </w:r>
    </w:p>
    <w:p w14:paraId="58E89335" w14:textId="77777777" w:rsidR="00A42A71" w:rsidRPr="00EC50C0" w:rsidRDefault="00A42A71" w:rsidP="00A42A71">
      <w:pPr>
        <w:pStyle w:val="SLONormal"/>
        <w:numPr>
          <w:ilvl w:val="1"/>
          <w:numId w:val="4"/>
        </w:numPr>
        <w:tabs>
          <w:tab w:val="left" w:pos="709"/>
        </w:tabs>
        <w:spacing w:before="0" w:after="0"/>
        <w:ind w:left="0" w:firstLine="0"/>
        <w:contextualSpacing/>
        <w:rPr>
          <w:rFonts w:ascii="Arial" w:hAnsi="Arial" w:cs="Arial"/>
          <w:sz w:val="22"/>
          <w:szCs w:val="22"/>
        </w:rPr>
      </w:pPr>
      <w:r w:rsidRPr="00EC50C0">
        <w:rPr>
          <w:rFonts w:ascii="Arial" w:hAnsi="Arial"/>
          <w:sz w:val="22"/>
        </w:rPr>
        <w:t>The Agreement was drawn up in 2 (two) copies, one for each Party. Both copies of the Agreement shall have equal legal effect.</w:t>
      </w:r>
    </w:p>
    <w:p w14:paraId="6D644340" w14:textId="77777777" w:rsidR="00A42A71" w:rsidRPr="00EC50C0" w:rsidRDefault="00A42A71" w:rsidP="00A42A71">
      <w:pPr>
        <w:pStyle w:val="SLONormal"/>
        <w:spacing w:before="0" w:after="0"/>
        <w:ind w:left="720"/>
        <w:contextualSpacing/>
        <w:rPr>
          <w:rFonts w:ascii="Arial" w:hAnsi="Arial" w:cs="Arial"/>
          <w:sz w:val="22"/>
          <w:szCs w:val="22"/>
        </w:rPr>
      </w:pPr>
    </w:p>
    <w:p w14:paraId="3A74D6C7" w14:textId="77777777" w:rsidR="00A42A71" w:rsidRPr="00EC50C0" w:rsidRDefault="00A42A71" w:rsidP="00A42A71">
      <w:pPr>
        <w:tabs>
          <w:tab w:val="left" w:pos="210"/>
        </w:tabs>
        <w:contextualSpacing/>
        <w:rPr>
          <w:rFonts w:cs="Arial"/>
          <w:b/>
        </w:rPr>
      </w:pPr>
    </w:p>
    <w:p w14:paraId="2F6052C1" w14:textId="77777777" w:rsidR="00A42A71" w:rsidRPr="00EC50C0" w:rsidRDefault="00A42A71" w:rsidP="00A42A71">
      <w:pPr>
        <w:tabs>
          <w:tab w:val="left" w:pos="210"/>
        </w:tabs>
        <w:contextualSpacing/>
        <w:rPr>
          <w:rFonts w:cs="Arial"/>
          <w:b/>
        </w:rPr>
      </w:pPr>
    </w:p>
    <w:tbl>
      <w:tblPr>
        <w:tblW w:w="0" w:type="auto"/>
        <w:tblCellMar>
          <w:left w:w="0" w:type="dxa"/>
          <w:right w:w="0" w:type="dxa"/>
        </w:tblCellMar>
        <w:tblLook w:val="04A0" w:firstRow="1" w:lastRow="0" w:firstColumn="1" w:lastColumn="0" w:noHBand="0" w:noVBand="1"/>
      </w:tblPr>
      <w:tblGrid>
        <w:gridCol w:w="4814"/>
        <w:gridCol w:w="4814"/>
      </w:tblGrid>
      <w:tr w:rsidR="00A42A71" w:rsidRPr="00EC50C0" w14:paraId="1009A3AD" w14:textId="77777777" w:rsidTr="00F52ECC">
        <w:tc>
          <w:tcPr>
            <w:tcW w:w="4814" w:type="dxa"/>
            <w:shd w:val="clear" w:color="auto" w:fill="auto"/>
          </w:tcPr>
          <w:p w14:paraId="1D539460" w14:textId="77777777" w:rsidR="00A42A71" w:rsidRPr="00EC50C0" w:rsidRDefault="00A42A71" w:rsidP="00F52ECC">
            <w:pPr>
              <w:ind w:left="34"/>
              <w:contextualSpacing/>
              <w:rPr>
                <w:rFonts w:cs="Arial"/>
                <w:b/>
              </w:rPr>
            </w:pPr>
            <w:r w:rsidRPr="00EC50C0">
              <w:rPr>
                <w:b/>
              </w:rPr>
              <w:t>On behalf of the Company</w:t>
            </w:r>
          </w:p>
          <w:p w14:paraId="2A6FEDAF" w14:textId="77777777" w:rsidR="00A42A71" w:rsidRPr="00EC50C0" w:rsidRDefault="00A42A71" w:rsidP="00F52ECC">
            <w:pPr>
              <w:contextualSpacing/>
              <w:rPr>
                <w:rFonts w:cs="Arial"/>
              </w:rPr>
            </w:pPr>
          </w:p>
        </w:tc>
        <w:tc>
          <w:tcPr>
            <w:tcW w:w="4814" w:type="dxa"/>
            <w:shd w:val="clear" w:color="auto" w:fill="auto"/>
          </w:tcPr>
          <w:p w14:paraId="22FE1F01" w14:textId="77777777" w:rsidR="00A42A71" w:rsidRPr="00EC50C0" w:rsidRDefault="00A42A71" w:rsidP="00F52ECC">
            <w:pPr>
              <w:contextualSpacing/>
              <w:rPr>
                <w:rFonts w:cs="Arial"/>
                <w:b/>
              </w:rPr>
            </w:pPr>
            <w:r w:rsidRPr="00EC50C0">
              <w:rPr>
                <w:b/>
              </w:rPr>
              <w:t>On behalf of the Partner</w:t>
            </w:r>
          </w:p>
          <w:p w14:paraId="09F82755" w14:textId="77777777" w:rsidR="00A42A71" w:rsidRPr="00EC50C0" w:rsidRDefault="00A42A71" w:rsidP="00F52ECC">
            <w:pPr>
              <w:contextualSpacing/>
              <w:rPr>
                <w:rFonts w:cs="Arial"/>
              </w:rPr>
            </w:pPr>
          </w:p>
        </w:tc>
      </w:tr>
      <w:tr w:rsidR="00A42A71" w:rsidRPr="00EC50C0" w14:paraId="6DF6FB55" w14:textId="77777777" w:rsidTr="00F52ECC">
        <w:tc>
          <w:tcPr>
            <w:tcW w:w="4814" w:type="dxa"/>
            <w:shd w:val="clear" w:color="auto" w:fill="auto"/>
          </w:tcPr>
          <w:p w14:paraId="5CD8D560" w14:textId="77777777" w:rsidR="00A42A71" w:rsidRPr="00EC50C0" w:rsidRDefault="00A42A71" w:rsidP="00F52ECC">
            <w:pPr>
              <w:contextualSpacing/>
              <w:rPr>
                <w:rFonts w:cs="Arial"/>
                <w:bCs/>
              </w:rPr>
            </w:pPr>
            <w:r w:rsidRPr="00EC50C0">
              <w:t>[</w:t>
            </w:r>
            <w:r w:rsidRPr="00EC50C0">
              <w:rPr>
                <w:i/>
                <w:highlight w:val="yellow"/>
              </w:rPr>
              <w:t xml:space="preserve">specify the position, </w:t>
            </w:r>
            <w:r>
              <w:rPr>
                <w:i/>
                <w:highlight w:val="yellow"/>
              </w:rPr>
              <w:t xml:space="preserve">full </w:t>
            </w:r>
            <w:r w:rsidRPr="00EC50C0">
              <w:rPr>
                <w:i/>
                <w:highlight w:val="yellow"/>
              </w:rPr>
              <w:t>name</w:t>
            </w:r>
            <w:r w:rsidRPr="00EC50C0">
              <w:t>]</w:t>
            </w:r>
          </w:p>
          <w:p w14:paraId="057EA031" w14:textId="77777777" w:rsidR="00A42A71" w:rsidRPr="00EC50C0" w:rsidRDefault="00A42A71" w:rsidP="00F52ECC">
            <w:pPr>
              <w:contextualSpacing/>
              <w:rPr>
                <w:rFonts w:cs="Arial"/>
                <w:bCs/>
                <w:highlight w:val="yellow"/>
              </w:rPr>
            </w:pPr>
          </w:p>
          <w:p w14:paraId="65D422E2" w14:textId="77777777" w:rsidR="00A42A71" w:rsidRPr="00EC50C0" w:rsidRDefault="00A42A71" w:rsidP="00F52ECC">
            <w:pPr>
              <w:contextualSpacing/>
              <w:rPr>
                <w:rFonts w:cs="Arial"/>
                <w:bCs/>
              </w:rPr>
            </w:pPr>
            <w:r w:rsidRPr="00EC50C0">
              <w:t>____________________________</w:t>
            </w:r>
          </w:p>
        </w:tc>
        <w:tc>
          <w:tcPr>
            <w:tcW w:w="4814" w:type="dxa"/>
            <w:shd w:val="clear" w:color="auto" w:fill="auto"/>
          </w:tcPr>
          <w:p w14:paraId="164B22F4" w14:textId="77777777" w:rsidR="00A42A71" w:rsidRPr="00EC50C0" w:rsidRDefault="00A42A71" w:rsidP="00F52ECC">
            <w:pPr>
              <w:contextualSpacing/>
              <w:rPr>
                <w:rFonts w:cs="Arial"/>
                <w:bCs/>
              </w:rPr>
            </w:pPr>
            <w:r w:rsidRPr="00EC50C0">
              <w:t>[</w:t>
            </w:r>
            <w:r w:rsidRPr="00EC50C0">
              <w:rPr>
                <w:i/>
                <w:highlight w:val="yellow"/>
              </w:rPr>
              <w:t xml:space="preserve">specify the position, </w:t>
            </w:r>
            <w:r>
              <w:rPr>
                <w:i/>
                <w:highlight w:val="yellow"/>
              </w:rPr>
              <w:t xml:space="preserve">full </w:t>
            </w:r>
            <w:r w:rsidRPr="00EC50C0">
              <w:rPr>
                <w:i/>
                <w:highlight w:val="yellow"/>
              </w:rPr>
              <w:t>name</w:t>
            </w:r>
            <w:r w:rsidRPr="00EC50C0">
              <w:t>]</w:t>
            </w:r>
          </w:p>
          <w:p w14:paraId="5B889EDD" w14:textId="77777777" w:rsidR="00A42A71" w:rsidRPr="00EC50C0" w:rsidRDefault="00A42A71" w:rsidP="00F52ECC">
            <w:pPr>
              <w:contextualSpacing/>
              <w:rPr>
                <w:rFonts w:cs="Arial"/>
                <w:bCs/>
              </w:rPr>
            </w:pPr>
          </w:p>
          <w:p w14:paraId="23437547" w14:textId="77777777" w:rsidR="00A42A71" w:rsidRPr="00EC50C0" w:rsidRDefault="00A42A71" w:rsidP="00F52ECC">
            <w:pPr>
              <w:contextualSpacing/>
              <w:rPr>
                <w:rFonts w:cs="Arial"/>
                <w:bCs/>
              </w:rPr>
            </w:pPr>
            <w:r w:rsidRPr="00EC50C0">
              <w:t>____________________________</w:t>
            </w:r>
          </w:p>
        </w:tc>
      </w:tr>
    </w:tbl>
    <w:p w14:paraId="3714E437" w14:textId="77777777" w:rsidR="00A42A71" w:rsidRPr="00EC50C0" w:rsidRDefault="00A42A71" w:rsidP="00A42A71">
      <w:pPr>
        <w:contextualSpacing/>
        <w:rPr>
          <w:rFonts w:cs="Arial"/>
          <w:b/>
        </w:rPr>
      </w:pPr>
    </w:p>
    <w:p w14:paraId="3783E108" w14:textId="77777777" w:rsidR="00A42A71" w:rsidRPr="00EC50C0" w:rsidRDefault="00A42A71" w:rsidP="00A42A71">
      <w:pPr>
        <w:contextualSpacing/>
        <w:jc w:val="center"/>
        <w:rPr>
          <w:rFonts w:cs="Arial"/>
          <w:b/>
        </w:rPr>
      </w:pPr>
    </w:p>
    <w:p w14:paraId="595CBB95" w14:textId="77777777" w:rsidR="00A42A71" w:rsidRPr="00EC50C0" w:rsidRDefault="00A42A71" w:rsidP="00A42A71">
      <w:pPr>
        <w:contextualSpacing/>
        <w:jc w:val="center"/>
        <w:rPr>
          <w:rFonts w:cs="Arial"/>
          <w:b/>
        </w:rPr>
      </w:pPr>
    </w:p>
    <w:p w14:paraId="55952E80" w14:textId="77777777" w:rsidR="00A42A71" w:rsidRPr="00EC50C0" w:rsidRDefault="00A42A71" w:rsidP="00A42A71">
      <w:pPr>
        <w:contextualSpacing/>
        <w:rPr>
          <w:rFonts w:cs="Arial"/>
          <w:b/>
        </w:rPr>
      </w:pPr>
      <w:r w:rsidRPr="00EC50C0">
        <w:br w:type="page"/>
      </w:r>
    </w:p>
    <w:p w14:paraId="5725C981" w14:textId="77777777" w:rsidR="00A42A71" w:rsidRPr="00EC50C0" w:rsidRDefault="00A42A71" w:rsidP="00A42A71">
      <w:pPr>
        <w:ind w:left="6237"/>
        <w:contextualSpacing/>
        <w:jc w:val="left"/>
        <w:rPr>
          <w:rFonts w:cs="Arial"/>
          <w:b/>
        </w:rPr>
      </w:pPr>
      <w:r w:rsidRPr="00EC50C0">
        <w:rPr>
          <w:b/>
        </w:rPr>
        <w:lastRenderedPageBreak/>
        <w:t xml:space="preserve">Data Transfer Agreement </w:t>
      </w:r>
    </w:p>
    <w:p w14:paraId="5FB02E02" w14:textId="77777777" w:rsidR="00A42A71" w:rsidRPr="00EC50C0" w:rsidRDefault="00A42A71" w:rsidP="00A42A71">
      <w:pPr>
        <w:ind w:left="6237"/>
        <w:contextualSpacing/>
        <w:jc w:val="left"/>
        <w:rPr>
          <w:rFonts w:cs="Arial"/>
          <w:b/>
        </w:rPr>
      </w:pPr>
      <w:r w:rsidRPr="00EC50C0">
        <w:rPr>
          <w:b/>
        </w:rPr>
        <w:t>Annex 1</w:t>
      </w:r>
    </w:p>
    <w:p w14:paraId="04E1DBE5" w14:textId="77777777" w:rsidR="00A42A71" w:rsidRPr="00EC50C0" w:rsidRDefault="00A42A71" w:rsidP="00A42A71">
      <w:pPr>
        <w:contextualSpacing/>
        <w:rPr>
          <w:rFonts w:cs="Arial"/>
          <w:b/>
        </w:rPr>
      </w:pPr>
    </w:p>
    <w:bookmarkEnd w:id="0"/>
    <w:p w14:paraId="67BD9982" w14:textId="77777777" w:rsidR="00A42A71" w:rsidRPr="00EC50C0" w:rsidRDefault="00A42A71" w:rsidP="00A42A71">
      <w:pPr>
        <w:pStyle w:val="SLONormal"/>
        <w:spacing w:before="0" w:after="0"/>
        <w:contextualSpacing/>
        <w:jc w:val="center"/>
        <w:rPr>
          <w:rFonts w:ascii="Arial" w:hAnsi="Arial" w:cs="Arial"/>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
        <w:gridCol w:w="2850"/>
        <w:gridCol w:w="6030"/>
      </w:tblGrid>
      <w:tr w:rsidR="00A42A71" w:rsidRPr="00EC50C0" w14:paraId="54C74045" w14:textId="77777777" w:rsidTr="00F52ECC">
        <w:trPr>
          <w:trHeight w:val="300"/>
        </w:trPr>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6FB70EB4" w14:textId="77777777" w:rsidR="00A42A71" w:rsidRPr="00EC50C0" w:rsidRDefault="00A42A71" w:rsidP="00F52ECC">
            <w:pPr>
              <w:jc w:val="center"/>
              <w:textAlignment w:val="baseline"/>
              <w:rPr>
                <w:rFonts w:ascii="Segoe UI" w:eastAsia="Times New Roman" w:hAnsi="Segoe UI" w:cs="Segoe UI"/>
                <w:sz w:val="18"/>
                <w:szCs w:val="18"/>
              </w:rPr>
            </w:pPr>
            <w:r w:rsidRPr="00EC50C0">
              <w:rPr>
                <w:b/>
              </w:rPr>
              <w:t>1.1.</w:t>
            </w:r>
            <w:r w:rsidRPr="00EC50C0">
              <w:t> </w:t>
            </w:r>
          </w:p>
        </w:tc>
        <w:tc>
          <w:tcPr>
            <w:tcW w:w="2850" w:type="dxa"/>
            <w:tcBorders>
              <w:top w:val="single" w:sz="6" w:space="0" w:color="auto"/>
              <w:left w:val="single" w:sz="6" w:space="0" w:color="auto"/>
              <w:bottom w:val="single" w:sz="6" w:space="0" w:color="auto"/>
              <w:right w:val="single" w:sz="6" w:space="0" w:color="auto"/>
            </w:tcBorders>
            <w:shd w:val="clear" w:color="auto" w:fill="auto"/>
            <w:hideMark/>
          </w:tcPr>
          <w:p w14:paraId="5CBC009B" w14:textId="77777777" w:rsidR="00A42A71" w:rsidRPr="00EC50C0" w:rsidRDefault="00A42A71" w:rsidP="00F52ECC">
            <w:pPr>
              <w:jc w:val="center"/>
              <w:textAlignment w:val="baseline"/>
              <w:rPr>
                <w:rFonts w:ascii="Segoe UI" w:eastAsia="Times New Roman" w:hAnsi="Segoe UI" w:cs="Segoe UI"/>
                <w:sz w:val="18"/>
                <w:szCs w:val="18"/>
              </w:rPr>
            </w:pPr>
            <w:r w:rsidRPr="00EC50C0">
              <w:rPr>
                <w:b/>
              </w:rPr>
              <w:t>Personal data shall be transferred to the Recipient for the following purposes:</w:t>
            </w:r>
            <w:r w:rsidRPr="00EC50C0">
              <w: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337025D5" w14:textId="77777777" w:rsidR="00A42A71" w:rsidRPr="00EC50C0" w:rsidRDefault="00A42A71" w:rsidP="00F52ECC">
            <w:pPr>
              <w:textAlignment w:val="baseline"/>
              <w:rPr>
                <w:rFonts w:ascii="Segoe UI" w:eastAsia="Times New Roman" w:hAnsi="Segoe UI" w:cs="Segoe UI"/>
                <w:sz w:val="18"/>
                <w:szCs w:val="18"/>
              </w:rPr>
            </w:pPr>
            <w:r w:rsidRPr="00EC50C0">
              <w:t>[</w:t>
            </w:r>
            <w:r w:rsidRPr="00EC50C0">
              <w:rPr>
                <w:i/>
                <w:shd w:val="clear" w:color="auto" w:fill="FFFF00"/>
              </w:rPr>
              <w:t>Describe the purpose of the transfer of personal data in a clear and specific manner, i.e. in sufficient detail to identify the type of personal data processing involved and to assess whether the specific purpose is compatible with the requirements of the law</w:t>
            </w:r>
            <w:r w:rsidRPr="00EC50C0">
              <w:t>]. </w:t>
            </w:r>
          </w:p>
          <w:p w14:paraId="706828F4" w14:textId="77777777" w:rsidR="00A42A71" w:rsidRPr="00EC50C0" w:rsidRDefault="00A42A71" w:rsidP="00F52ECC">
            <w:pPr>
              <w:textAlignment w:val="baseline"/>
              <w:rPr>
                <w:rFonts w:ascii="Segoe UI" w:eastAsia="Times New Roman" w:hAnsi="Segoe UI" w:cs="Segoe UI"/>
                <w:sz w:val="18"/>
                <w:szCs w:val="18"/>
              </w:rPr>
            </w:pPr>
            <w:r w:rsidRPr="00EC50C0">
              <w:t> </w:t>
            </w:r>
          </w:p>
          <w:p w14:paraId="66F80AE7" w14:textId="77777777" w:rsidR="00A42A71" w:rsidRPr="00EC50C0" w:rsidRDefault="00A42A71" w:rsidP="00F52ECC">
            <w:pPr>
              <w:textAlignment w:val="baseline"/>
              <w:rPr>
                <w:rFonts w:ascii="Segoe UI" w:eastAsia="Times New Roman" w:hAnsi="Segoe UI" w:cs="Segoe UI"/>
                <w:sz w:val="18"/>
                <w:szCs w:val="18"/>
              </w:rPr>
            </w:pPr>
            <w:r w:rsidRPr="00EC50C0">
              <w:rPr>
                <w:i/>
                <w:shd w:val="clear" w:color="auto" w:fill="FFFF00"/>
              </w:rPr>
              <w:t>[EXAMPLES. ‘Representation of the Company in court’, ‘Provision of health services to the Company’s employees’, etc.]</w:t>
            </w:r>
            <w:r w:rsidRPr="00EC50C0">
              <w:t> </w:t>
            </w:r>
          </w:p>
        </w:tc>
      </w:tr>
      <w:tr w:rsidR="00A42A71" w:rsidRPr="00EC50C0" w14:paraId="68F3EED3" w14:textId="77777777" w:rsidTr="00F52ECC">
        <w:trPr>
          <w:trHeight w:val="300"/>
        </w:trPr>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7AF976AC" w14:textId="77777777" w:rsidR="00A42A71" w:rsidRPr="00EC50C0" w:rsidRDefault="00A42A71" w:rsidP="00F52ECC">
            <w:pPr>
              <w:jc w:val="center"/>
              <w:textAlignment w:val="baseline"/>
              <w:rPr>
                <w:rFonts w:ascii="Segoe UI" w:eastAsia="Times New Roman" w:hAnsi="Segoe UI" w:cs="Segoe UI"/>
                <w:sz w:val="18"/>
                <w:szCs w:val="18"/>
              </w:rPr>
            </w:pPr>
            <w:r w:rsidRPr="00EC50C0">
              <w:rPr>
                <w:b/>
              </w:rPr>
              <w:t>1.2.</w:t>
            </w:r>
            <w:r w:rsidRPr="00EC50C0">
              <w:t> </w:t>
            </w:r>
          </w:p>
        </w:tc>
        <w:tc>
          <w:tcPr>
            <w:tcW w:w="2850" w:type="dxa"/>
            <w:tcBorders>
              <w:top w:val="single" w:sz="6" w:space="0" w:color="auto"/>
              <w:left w:val="single" w:sz="6" w:space="0" w:color="auto"/>
              <w:bottom w:val="single" w:sz="6" w:space="0" w:color="auto"/>
              <w:right w:val="single" w:sz="6" w:space="0" w:color="auto"/>
            </w:tcBorders>
            <w:shd w:val="clear" w:color="auto" w:fill="auto"/>
            <w:hideMark/>
          </w:tcPr>
          <w:p w14:paraId="4F4A9BFF" w14:textId="77777777" w:rsidR="00A42A71" w:rsidRPr="00EC50C0" w:rsidRDefault="00A42A71" w:rsidP="00F52ECC">
            <w:pPr>
              <w:jc w:val="center"/>
              <w:textAlignment w:val="baseline"/>
              <w:rPr>
                <w:rFonts w:ascii="Segoe UI" w:eastAsia="Times New Roman" w:hAnsi="Segoe UI" w:cs="Segoe UI"/>
                <w:sz w:val="18"/>
                <w:szCs w:val="18"/>
              </w:rPr>
            </w:pPr>
            <w:r w:rsidRPr="00EC50C0">
              <w:rPr>
                <w:b/>
              </w:rPr>
              <w:t>Categories of personal data transferred:</w:t>
            </w:r>
            <w:r w:rsidRPr="00EC50C0">
              <w: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7C4F54AF" w14:textId="77777777" w:rsidR="00A42A71" w:rsidRPr="00EC50C0" w:rsidRDefault="00A42A71" w:rsidP="00F52ECC">
            <w:pPr>
              <w:textAlignment w:val="baseline"/>
              <w:rPr>
                <w:rFonts w:ascii="Segoe UI" w:eastAsia="Times New Roman" w:hAnsi="Segoe UI" w:cs="Segoe UI"/>
                <w:sz w:val="18"/>
                <w:szCs w:val="18"/>
              </w:rPr>
            </w:pPr>
            <w:r w:rsidRPr="00EC50C0">
              <w:rPr>
                <w:i/>
              </w:rPr>
              <w:t>[</w:t>
            </w:r>
            <w:r w:rsidRPr="00EC50C0">
              <w:rPr>
                <w:i/>
                <w:shd w:val="clear" w:color="auto" w:fill="FFFF00"/>
              </w:rPr>
              <w:t>Describe the categories of personal data that will be made available to the other Party</w:t>
            </w:r>
            <w:r w:rsidRPr="00EC50C0">
              <w:rPr>
                <w:i/>
              </w:rPr>
              <w:t>].</w:t>
            </w:r>
            <w:r w:rsidRPr="00EC50C0">
              <w:t> </w:t>
            </w:r>
          </w:p>
          <w:p w14:paraId="0A70AF9E" w14:textId="77777777" w:rsidR="00A42A71" w:rsidRPr="00EC50C0" w:rsidRDefault="00A42A71" w:rsidP="00F52ECC">
            <w:pPr>
              <w:textAlignment w:val="baseline"/>
              <w:rPr>
                <w:rFonts w:ascii="Segoe UI" w:eastAsia="Times New Roman" w:hAnsi="Segoe UI" w:cs="Segoe UI"/>
                <w:sz w:val="18"/>
                <w:szCs w:val="18"/>
              </w:rPr>
            </w:pPr>
            <w:r w:rsidRPr="00EC50C0">
              <w:t> </w:t>
            </w:r>
          </w:p>
          <w:p w14:paraId="200E058F" w14:textId="77777777" w:rsidR="00A42A71" w:rsidRPr="00EC50C0" w:rsidRDefault="00A42A71" w:rsidP="00F52ECC">
            <w:pPr>
              <w:textAlignment w:val="baseline"/>
              <w:rPr>
                <w:rFonts w:ascii="Segoe UI" w:eastAsia="Times New Roman" w:hAnsi="Segoe UI" w:cs="Segoe UI"/>
                <w:sz w:val="18"/>
                <w:szCs w:val="18"/>
              </w:rPr>
            </w:pPr>
            <w:r w:rsidRPr="00EC50C0">
              <w:rPr>
                <w:i/>
              </w:rPr>
              <w:t>[</w:t>
            </w:r>
            <w:r w:rsidRPr="00EC50C0">
              <w:rPr>
                <w:i/>
                <w:shd w:val="clear" w:color="auto" w:fill="FFFF00"/>
              </w:rPr>
              <w:t>EXAMPLE. Name, email address, telephone number, residential address, national identification number (identification number), payment details, membership number, type of membership</w:t>
            </w:r>
            <w:r w:rsidRPr="00EC50C0">
              <w:rPr>
                <w:i/>
              </w:rPr>
              <w:t>]. </w:t>
            </w:r>
            <w:r w:rsidRPr="00EC50C0">
              <w:t> </w:t>
            </w:r>
          </w:p>
          <w:p w14:paraId="54F80B86" w14:textId="77777777" w:rsidR="00A42A71" w:rsidRPr="00EC50C0" w:rsidRDefault="00A42A71" w:rsidP="00F52ECC">
            <w:pPr>
              <w:textAlignment w:val="baseline"/>
              <w:rPr>
                <w:rFonts w:ascii="Segoe UI" w:eastAsia="Times New Roman" w:hAnsi="Segoe UI" w:cs="Segoe UI"/>
                <w:sz w:val="18"/>
                <w:szCs w:val="18"/>
              </w:rPr>
            </w:pPr>
            <w:r w:rsidRPr="00EC50C0">
              <w:t> </w:t>
            </w:r>
          </w:p>
          <w:p w14:paraId="4ADF05F2" w14:textId="77777777" w:rsidR="00A42A71" w:rsidRPr="00EC50C0" w:rsidRDefault="00A42A71" w:rsidP="00F52ECC">
            <w:pPr>
              <w:textAlignment w:val="baseline"/>
              <w:rPr>
                <w:rFonts w:ascii="Segoe UI" w:eastAsia="Times New Roman" w:hAnsi="Segoe UI" w:cs="Segoe UI"/>
                <w:sz w:val="18"/>
                <w:szCs w:val="18"/>
              </w:rPr>
            </w:pPr>
            <w:r w:rsidRPr="00EC50C0">
              <w:rPr>
                <w:i/>
              </w:rPr>
              <w:t>[</w:t>
            </w:r>
            <w:r w:rsidRPr="00EC50C0">
              <w:rPr>
                <w:i/>
                <w:shd w:val="clear" w:color="auto" w:fill="FFFF00"/>
              </w:rPr>
              <w:t>NOTE. The description should be as detailed as possible, not limited to statements such as ‘personal data as defined in Article 4(1) of the GDPR’, or to the mere reference to a category of personal data (i.e. Articles 6, 9 and/or 10 of the GDPR)</w:t>
            </w:r>
            <w:r w:rsidRPr="00EC50C0">
              <w:rPr>
                <w:i/>
              </w:rPr>
              <w:t>].</w:t>
            </w:r>
            <w:r w:rsidRPr="00EC50C0">
              <w:t> </w:t>
            </w:r>
          </w:p>
        </w:tc>
      </w:tr>
      <w:tr w:rsidR="00A42A71" w:rsidRPr="00EC50C0" w14:paraId="759489A6" w14:textId="77777777" w:rsidTr="00F52ECC">
        <w:trPr>
          <w:trHeight w:val="300"/>
        </w:trPr>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711E13A7" w14:textId="77777777" w:rsidR="00A42A71" w:rsidRPr="00EC50C0" w:rsidRDefault="00A42A71" w:rsidP="00F52ECC">
            <w:pPr>
              <w:jc w:val="center"/>
              <w:textAlignment w:val="baseline"/>
              <w:rPr>
                <w:rFonts w:ascii="Segoe UI" w:eastAsia="Times New Roman" w:hAnsi="Segoe UI" w:cs="Segoe UI"/>
                <w:sz w:val="18"/>
                <w:szCs w:val="18"/>
              </w:rPr>
            </w:pPr>
            <w:r w:rsidRPr="00EC50C0">
              <w:rPr>
                <w:b/>
              </w:rPr>
              <w:t>1.3.</w:t>
            </w:r>
            <w:r w:rsidRPr="00EC50C0">
              <w:t> </w:t>
            </w:r>
          </w:p>
        </w:tc>
        <w:tc>
          <w:tcPr>
            <w:tcW w:w="2850" w:type="dxa"/>
            <w:tcBorders>
              <w:top w:val="single" w:sz="6" w:space="0" w:color="auto"/>
              <w:left w:val="single" w:sz="6" w:space="0" w:color="auto"/>
              <w:bottom w:val="single" w:sz="6" w:space="0" w:color="auto"/>
              <w:right w:val="single" w:sz="6" w:space="0" w:color="auto"/>
            </w:tcBorders>
            <w:shd w:val="clear" w:color="auto" w:fill="auto"/>
            <w:hideMark/>
          </w:tcPr>
          <w:p w14:paraId="29E4E94D" w14:textId="77777777" w:rsidR="00A42A71" w:rsidRPr="00EC50C0" w:rsidRDefault="00A42A71" w:rsidP="00F52ECC">
            <w:pPr>
              <w:jc w:val="center"/>
              <w:textAlignment w:val="baseline"/>
              <w:rPr>
                <w:rFonts w:ascii="Segoe UI" w:eastAsia="Times New Roman" w:hAnsi="Segoe UI" w:cs="Segoe UI"/>
                <w:sz w:val="18"/>
                <w:szCs w:val="18"/>
              </w:rPr>
            </w:pPr>
            <w:r w:rsidRPr="00EC50C0">
              <w:rPr>
                <w:b/>
              </w:rPr>
              <w:t>Categories of data subjects:</w:t>
            </w:r>
            <w:r w:rsidRPr="00EC50C0">
              <w: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4DD6FDB9" w14:textId="77777777" w:rsidR="00A42A71" w:rsidRPr="00EC50C0" w:rsidRDefault="00A42A71" w:rsidP="00F52ECC">
            <w:pPr>
              <w:textAlignment w:val="baseline"/>
              <w:rPr>
                <w:rFonts w:ascii="Segoe UI" w:eastAsia="Times New Roman" w:hAnsi="Segoe UI" w:cs="Segoe UI"/>
                <w:sz w:val="18"/>
                <w:szCs w:val="18"/>
              </w:rPr>
            </w:pPr>
            <w:r w:rsidRPr="00EC50C0">
              <w:t>[</w:t>
            </w:r>
            <w:r w:rsidRPr="00EC50C0">
              <w:rPr>
                <w:i/>
                <w:shd w:val="clear" w:color="auto" w:fill="FFFF00"/>
              </w:rPr>
              <w:t>specify the categories of data subjects whose personal data will be made available to the other Party</w:t>
            </w:r>
            <w:r w:rsidRPr="00EC50C0">
              <w:t>] </w:t>
            </w:r>
          </w:p>
          <w:p w14:paraId="4BD07860" w14:textId="77777777" w:rsidR="00A42A71" w:rsidRPr="00EC50C0" w:rsidRDefault="00A42A71" w:rsidP="00F52ECC">
            <w:pPr>
              <w:textAlignment w:val="baseline"/>
              <w:rPr>
                <w:rFonts w:ascii="Segoe UI" w:eastAsia="Times New Roman" w:hAnsi="Segoe UI" w:cs="Segoe UI"/>
                <w:sz w:val="18"/>
                <w:szCs w:val="18"/>
              </w:rPr>
            </w:pPr>
            <w:r w:rsidRPr="00EC50C0">
              <w:t> </w:t>
            </w:r>
          </w:p>
          <w:p w14:paraId="17A6D05F" w14:textId="77777777" w:rsidR="00A42A71" w:rsidRPr="00EC50C0" w:rsidRDefault="00A42A71" w:rsidP="00F52ECC">
            <w:pPr>
              <w:textAlignment w:val="baseline"/>
              <w:rPr>
                <w:rFonts w:ascii="Segoe UI" w:eastAsia="Times New Roman" w:hAnsi="Segoe UI" w:cs="Segoe UI"/>
                <w:sz w:val="18"/>
                <w:szCs w:val="18"/>
              </w:rPr>
            </w:pPr>
            <w:r w:rsidRPr="00EC50C0">
              <w:rPr>
                <w:i/>
              </w:rPr>
              <w:t>[</w:t>
            </w:r>
            <w:r w:rsidRPr="00EC50C0">
              <w:rPr>
                <w:i/>
                <w:shd w:val="clear" w:color="auto" w:fill="FFFF00"/>
              </w:rPr>
              <w:t>EXAMPLE. Employees, partners, persons who are members of the controller’s loyalty programme, natural persons who have registered to receive emails, children who are offered information society services, customers from third countries, etc.]</w:t>
            </w:r>
            <w:r w:rsidRPr="00EC50C0">
              <w:t> </w:t>
            </w:r>
          </w:p>
        </w:tc>
      </w:tr>
      <w:tr w:rsidR="00A42A71" w:rsidRPr="00EC50C0" w14:paraId="75D7C33E" w14:textId="77777777" w:rsidTr="00F52ECC">
        <w:trPr>
          <w:trHeight w:val="300"/>
        </w:trPr>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5E71ADE6" w14:textId="77777777" w:rsidR="00A42A71" w:rsidRPr="00EC50C0" w:rsidRDefault="00A42A71" w:rsidP="00F52ECC">
            <w:pPr>
              <w:jc w:val="center"/>
              <w:textAlignment w:val="baseline"/>
              <w:rPr>
                <w:rFonts w:ascii="Segoe UI" w:eastAsia="Times New Roman" w:hAnsi="Segoe UI" w:cs="Segoe UI"/>
                <w:sz w:val="18"/>
                <w:szCs w:val="18"/>
              </w:rPr>
            </w:pPr>
            <w:r w:rsidRPr="00EC50C0">
              <w:rPr>
                <w:b/>
              </w:rPr>
              <w:t>1.4.</w:t>
            </w:r>
            <w:r w:rsidRPr="00EC50C0">
              <w:t> </w:t>
            </w:r>
          </w:p>
        </w:tc>
        <w:tc>
          <w:tcPr>
            <w:tcW w:w="2850" w:type="dxa"/>
            <w:tcBorders>
              <w:top w:val="single" w:sz="6" w:space="0" w:color="auto"/>
              <w:left w:val="single" w:sz="6" w:space="0" w:color="auto"/>
              <w:bottom w:val="single" w:sz="6" w:space="0" w:color="auto"/>
              <w:right w:val="single" w:sz="6" w:space="0" w:color="auto"/>
            </w:tcBorders>
            <w:shd w:val="clear" w:color="auto" w:fill="auto"/>
            <w:hideMark/>
          </w:tcPr>
          <w:p w14:paraId="4A292F7D" w14:textId="77777777" w:rsidR="00A42A71" w:rsidRPr="00EC50C0" w:rsidRDefault="00A42A71" w:rsidP="00F52ECC">
            <w:pPr>
              <w:jc w:val="center"/>
              <w:textAlignment w:val="baseline"/>
              <w:rPr>
                <w:rFonts w:ascii="Segoe UI" w:eastAsia="Times New Roman" w:hAnsi="Segoe UI" w:cs="Segoe UI"/>
                <w:sz w:val="18"/>
                <w:szCs w:val="18"/>
              </w:rPr>
            </w:pPr>
            <w:r w:rsidRPr="00EC50C0">
              <w:rPr>
                <w:b/>
              </w:rPr>
              <w:t>Personal data processing operations carried out by the Recipient:</w:t>
            </w:r>
            <w:r w:rsidRPr="00EC50C0">
              <w: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290FAD92" w14:textId="77777777" w:rsidR="00A42A71" w:rsidRPr="00EC50C0" w:rsidRDefault="00A42A71" w:rsidP="00F52ECC">
            <w:pPr>
              <w:textAlignment w:val="baseline"/>
              <w:rPr>
                <w:rFonts w:ascii="Segoe UI" w:eastAsia="Times New Roman" w:hAnsi="Segoe UI" w:cs="Segoe UI"/>
                <w:sz w:val="18"/>
                <w:szCs w:val="18"/>
              </w:rPr>
            </w:pPr>
            <w:r w:rsidRPr="00EC50C0">
              <w:t>[</w:t>
            </w:r>
            <w:r w:rsidRPr="00EC50C0">
              <w:rPr>
                <w:i/>
                <w:shd w:val="clear" w:color="auto" w:fill="FFFF00"/>
              </w:rPr>
              <w:t>specify the operations carried out by the Recipient</w:t>
            </w:r>
            <w:r w:rsidRPr="00EC50C0">
              <w:t>] </w:t>
            </w:r>
          </w:p>
          <w:p w14:paraId="598287BD" w14:textId="77777777" w:rsidR="00A42A71" w:rsidRPr="00EC50C0" w:rsidRDefault="00A42A71" w:rsidP="00F52ECC">
            <w:pPr>
              <w:textAlignment w:val="baseline"/>
              <w:rPr>
                <w:rFonts w:ascii="Segoe UI" w:eastAsia="Times New Roman" w:hAnsi="Segoe UI" w:cs="Segoe UI"/>
                <w:sz w:val="18"/>
                <w:szCs w:val="18"/>
              </w:rPr>
            </w:pPr>
            <w:r w:rsidRPr="00EC50C0">
              <w:t> </w:t>
            </w:r>
          </w:p>
          <w:p w14:paraId="7F9E455B" w14:textId="77777777" w:rsidR="00A42A71" w:rsidRPr="00EC50C0" w:rsidRDefault="00A42A71" w:rsidP="00F52ECC">
            <w:pPr>
              <w:textAlignment w:val="baseline"/>
              <w:rPr>
                <w:rFonts w:ascii="Segoe UI" w:eastAsia="Times New Roman" w:hAnsi="Segoe UI" w:cs="Segoe UI"/>
                <w:sz w:val="18"/>
                <w:szCs w:val="18"/>
              </w:rPr>
            </w:pPr>
            <w:r w:rsidRPr="00EC50C0">
              <w:rPr>
                <w:i/>
                <w:shd w:val="clear" w:color="auto" w:fill="FFFF00"/>
              </w:rPr>
              <w:t>[NOTE. If several processing operations are carried out, the following sections must be completed for each processing activity].</w:t>
            </w:r>
            <w:r w:rsidRPr="00EC50C0">
              <w:t> </w:t>
            </w:r>
          </w:p>
        </w:tc>
      </w:tr>
      <w:tr w:rsidR="00A42A71" w:rsidRPr="00EC50C0" w14:paraId="75B29C28" w14:textId="77777777" w:rsidTr="00F52ECC">
        <w:trPr>
          <w:trHeight w:val="300"/>
        </w:trPr>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716A2638" w14:textId="77777777" w:rsidR="00A42A71" w:rsidRPr="00EC50C0" w:rsidRDefault="00A42A71" w:rsidP="00F52ECC">
            <w:pPr>
              <w:jc w:val="center"/>
              <w:textAlignment w:val="baseline"/>
              <w:rPr>
                <w:rFonts w:ascii="Segoe UI" w:eastAsia="Times New Roman" w:hAnsi="Segoe UI" w:cs="Segoe UI"/>
                <w:sz w:val="18"/>
                <w:szCs w:val="18"/>
              </w:rPr>
            </w:pPr>
            <w:r w:rsidRPr="00EC50C0">
              <w:rPr>
                <w:b/>
              </w:rPr>
              <w:t>1.5.</w:t>
            </w:r>
            <w:r w:rsidRPr="00EC50C0">
              <w:t> </w:t>
            </w:r>
          </w:p>
        </w:tc>
        <w:tc>
          <w:tcPr>
            <w:tcW w:w="2850" w:type="dxa"/>
            <w:tcBorders>
              <w:top w:val="single" w:sz="6" w:space="0" w:color="auto"/>
              <w:left w:val="single" w:sz="6" w:space="0" w:color="auto"/>
              <w:bottom w:val="single" w:sz="6" w:space="0" w:color="auto"/>
              <w:right w:val="single" w:sz="6" w:space="0" w:color="auto"/>
            </w:tcBorders>
            <w:shd w:val="clear" w:color="auto" w:fill="auto"/>
            <w:hideMark/>
          </w:tcPr>
          <w:p w14:paraId="10492690" w14:textId="77777777" w:rsidR="00A42A71" w:rsidRPr="00EC50C0" w:rsidRDefault="00A42A71" w:rsidP="00F52ECC">
            <w:pPr>
              <w:jc w:val="center"/>
              <w:textAlignment w:val="baseline"/>
              <w:rPr>
                <w:rFonts w:ascii="Segoe UI" w:eastAsia="Times New Roman" w:hAnsi="Segoe UI" w:cs="Segoe UI"/>
                <w:sz w:val="18"/>
                <w:szCs w:val="18"/>
              </w:rPr>
            </w:pPr>
            <w:r w:rsidRPr="00EC50C0">
              <w:rPr>
                <w:b/>
              </w:rPr>
              <w:t>Location to which personal data is transferred to the Recipient:</w:t>
            </w:r>
            <w:r w:rsidRPr="00EC50C0">
              <w: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61590B4C" w14:textId="77777777" w:rsidR="00A42A71" w:rsidRPr="00EC50C0" w:rsidRDefault="00A42A71" w:rsidP="00F52ECC">
            <w:pPr>
              <w:textAlignment w:val="baseline"/>
              <w:rPr>
                <w:rFonts w:ascii="Segoe UI" w:eastAsia="Times New Roman" w:hAnsi="Segoe UI" w:cs="Segoe UI"/>
                <w:sz w:val="18"/>
                <w:szCs w:val="18"/>
              </w:rPr>
            </w:pPr>
            <w:r w:rsidRPr="00EC50C0">
              <w:t>[</w:t>
            </w:r>
            <w:r w:rsidRPr="00EC50C0">
              <w:rPr>
                <w:i/>
                <w:shd w:val="clear" w:color="auto" w:fill="FFFF00"/>
              </w:rPr>
              <w:t>specify the address or country to which personal data will be transferred to the Recipient</w:t>
            </w:r>
            <w:r w:rsidRPr="00EC50C0">
              <w:t>] </w:t>
            </w:r>
          </w:p>
          <w:p w14:paraId="30134A29" w14:textId="77777777" w:rsidR="00A42A71" w:rsidRPr="00EC50C0" w:rsidRDefault="00A42A71" w:rsidP="00F52ECC">
            <w:pPr>
              <w:textAlignment w:val="baseline"/>
              <w:rPr>
                <w:rFonts w:ascii="Segoe UI" w:eastAsia="Times New Roman" w:hAnsi="Segoe UI" w:cs="Segoe UI"/>
                <w:sz w:val="18"/>
                <w:szCs w:val="18"/>
              </w:rPr>
            </w:pPr>
            <w:r w:rsidRPr="00EC50C0">
              <w:t> </w:t>
            </w:r>
          </w:p>
          <w:p w14:paraId="6F10E1C8" w14:textId="77777777" w:rsidR="00A42A71" w:rsidRPr="00EC50C0" w:rsidRDefault="00A42A71" w:rsidP="00F52ECC">
            <w:pPr>
              <w:textAlignment w:val="baseline"/>
              <w:rPr>
                <w:rFonts w:ascii="Segoe UI" w:eastAsia="Times New Roman" w:hAnsi="Segoe UI" w:cs="Segoe UI"/>
                <w:sz w:val="18"/>
                <w:szCs w:val="18"/>
              </w:rPr>
            </w:pPr>
            <w:r w:rsidRPr="00EC50C0">
              <w:rPr>
                <w:i/>
              </w:rPr>
              <w:t>[</w:t>
            </w:r>
            <w:r w:rsidRPr="00EC50C0">
              <w:rPr>
                <w:i/>
                <w:shd w:val="clear" w:color="auto" w:fill="FFFF00"/>
              </w:rPr>
              <w:t>NOTE. If personal data are transferred to the Recipient outside the EEA, it is necessary to specify precisely the conditions or means for the transfer of personal data to third countries provided for in Chapter V of the GDPR separately for each such transfer</w:t>
            </w:r>
            <w:r w:rsidRPr="00EC50C0">
              <w:rPr>
                <w:i/>
              </w:rPr>
              <w:t>]</w:t>
            </w:r>
            <w:r w:rsidRPr="00EC50C0">
              <w:t> </w:t>
            </w:r>
          </w:p>
        </w:tc>
      </w:tr>
      <w:tr w:rsidR="00A42A71" w:rsidRPr="00EC50C0" w14:paraId="74AC25A1" w14:textId="77777777" w:rsidTr="00F52ECC">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601D96F3" w14:textId="77777777" w:rsidR="00A42A71" w:rsidRPr="00EC50C0" w:rsidRDefault="00A42A71" w:rsidP="00F52ECC">
            <w:pPr>
              <w:jc w:val="center"/>
              <w:textAlignment w:val="baseline"/>
              <w:rPr>
                <w:rFonts w:ascii="Segoe UI" w:eastAsia="Times New Roman" w:hAnsi="Segoe UI" w:cs="Segoe UI"/>
                <w:sz w:val="18"/>
                <w:szCs w:val="18"/>
              </w:rPr>
            </w:pPr>
            <w:r w:rsidRPr="00EC50C0">
              <w:rPr>
                <w:b/>
              </w:rPr>
              <w:t>1.6.</w:t>
            </w:r>
            <w:r w:rsidRPr="00EC50C0">
              <w:t> </w:t>
            </w:r>
          </w:p>
        </w:tc>
        <w:tc>
          <w:tcPr>
            <w:tcW w:w="2850" w:type="dxa"/>
            <w:tcBorders>
              <w:top w:val="single" w:sz="6" w:space="0" w:color="auto"/>
              <w:left w:val="single" w:sz="6" w:space="0" w:color="auto"/>
              <w:bottom w:val="single" w:sz="6" w:space="0" w:color="auto"/>
              <w:right w:val="single" w:sz="6" w:space="0" w:color="auto"/>
            </w:tcBorders>
            <w:shd w:val="clear" w:color="auto" w:fill="auto"/>
            <w:hideMark/>
          </w:tcPr>
          <w:p w14:paraId="6A34E22F" w14:textId="77777777" w:rsidR="00A42A71" w:rsidRPr="00EC50C0" w:rsidRDefault="00A42A71" w:rsidP="00F52ECC">
            <w:pPr>
              <w:jc w:val="center"/>
              <w:textAlignment w:val="baseline"/>
              <w:rPr>
                <w:rFonts w:ascii="Segoe UI" w:eastAsia="Times New Roman" w:hAnsi="Segoe UI" w:cs="Segoe UI"/>
                <w:sz w:val="18"/>
                <w:szCs w:val="18"/>
              </w:rPr>
            </w:pPr>
            <w:r w:rsidRPr="00EC50C0">
              <w:rPr>
                <w:b/>
              </w:rPr>
              <w:t>Time limits for the transfer of personal data:</w:t>
            </w:r>
            <w:r w:rsidRPr="00EC50C0">
              <w: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09D61339" w14:textId="77777777" w:rsidR="00A42A71" w:rsidRPr="00EC50C0" w:rsidRDefault="00A42A71" w:rsidP="00F52ECC">
            <w:pPr>
              <w:textAlignment w:val="baseline"/>
              <w:rPr>
                <w:rFonts w:ascii="Segoe UI" w:eastAsia="Times New Roman" w:hAnsi="Segoe UI" w:cs="Segoe UI"/>
                <w:sz w:val="18"/>
                <w:szCs w:val="18"/>
              </w:rPr>
            </w:pPr>
            <w:r w:rsidRPr="00EC50C0">
              <w:t>[</w:t>
            </w:r>
            <w:r w:rsidRPr="00EC50C0">
              <w:rPr>
                <w:i/>
                <w:shd w:val="clear" w:color="auto" w:fill="FFFF00"/>
              </w:rPr>
              <w:t xml:space="preserve">Specify whether this will be a one-off, periodic or on-demand transfer. In the case of a one-off transfer, indicate by when it is to be completed.  If the transfer is periodic, indicate the </w:t>
            </w:r>
            <w:r w:rsidRPr="00EC50C0">
              <w:rPr>
                <w:i/>
                <w:shd w:val="clear" w:color="auto" w:fill="FFFF00"/>
              </w:rPr>
              <w:lastRenderedPageBreak/>
              <w:t>frequency and the total duration of the Agreement. If the transfer is carried out on demand, indicate the duration of the Agreement</w:t>
            </w:r>
            <w:r w:rsidRPr="00EC50C0">
              <w:t>] </w:t>
            </w:r>
          </w:p>
        </w:tc>
      </w:tr>
      <w:tr w:rsidR="00A42A71" w:rsidRPr="00EC50C0" w14:paraId="70F99F48" w14:textId="77777777" w:rsidTr="00F52ECC">
        <w:trPr>
          <w:trHeight w:val="300"/>
        </w:trPr>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0B2C8CF9" w14:textId="77777777" w:rsidR="00A42A71" w:rsidRPr="00EC50C0" w:rsidRDefault="00A42A71" w:rsidP="00F52ECC">
            <w:pPr>
              <w:jc w:val="center"/>
              <w:textAlignment w:val="baseline"/>
              <w:rPr>
                <w:rFonts w:ascii="Segoe UI" w:eastAsia="Times New Roman" w:hAnsi="Segoe UI" w:cs="Segoe UI"/>
                <w:sz w:val="18"/>
                <w:szCs w:val="18"/>
              </w:rPr>
            </w:pPr>
            <w:r w:rsidRPr="00EC50C0">
              <w:rPr>
                <w:b/>
              </w:rPr>
              <w:lastRenderedPageBreak/>
              <w:t>1.7.</w:t>
            </w:r>
            <w:r w:rsidRPr="00EC50C0">
              <w:t> </w:t>
            </w:r>
          </w:p>
        </w:tc>
        <w:tc>
          <w:tcPr>
            <w:tcW w:w="2850" w:type="dxa"/>
            <w:tcBorders>
              <w:top w:val="single" w:sz="6" w:space="0" w:color="auto"/>
              <w:left w:val="single" w:sz="6" w:space="0" w:color="auto"/>
              <w:bottom w:val="single" w:sz="6" w:space="0" w:color="auto"/>
              <w:right w:val="single" w:sz="6" w:space="0" w:color="auto"/>
            </w:tcBorders>
            <w:shd w:val="clear" w:color="auto" w:fill="auto"/>
            <w:hideMark/>
          </w:tcPr>
          <w:p w14:paraId="4728ED1F" w14:textId="77777777" w:rsidR="00A42A71" w:rsidRPr="00EC50C0" w:rsidRDefault="00A42A71" w:rsidP="00F52ECC">
            <w:pPr>
              <w:jc w:val="center"/>
              <w:textAlignment w:val="baseline"/>
              <w:rPr>
                <w:rFonts w:ascii="Segoe UI" w:eastAsia="Times New Roman" w:hAnsi="Segoe UI" w:cs="Segoe UI"/>
                <w:sz w:val="18"/>
                <w:szCs w:val="18"/>
              </w:rPr>
            </w:pPr>
            <w:r w:rsidRPr="00EC50C0">
              <w:rPr>
                <w:b/>
              </w:rPr>
              <w:t>Contact details of the data protection officer of the Recipient or, if there is no DPO, of another contact person responsible for the protection of personal data  </w:t>
            </w:r>
            <w:r w:rsidRPr="00EC50C0">
              <w: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081D8EBD" w14:textId="77777777" w:rsidR="00A42A71" w:rsidRPr="00EC50C0" w:rsidRDefault="00A42A71" w:rsidP="00F52ECC">
            <w:pPr>
              <w:textAlignment w:val="baseline"/>
              <w:rPr>
                <w:rFonts w:ascii="Segoe UI" w:eastAsia="Times New Roman" w:hAnsi="Segoe UI" w:cs="Segoe UI"/>
                <w:sz w:val="18"/>
                <w:szCs w:val="18"/>
              </w:rPr>
            </w:pPr>
            <w:r w:rsidRPr="00EC50C0">
              <w:t>[</w:t>
            </w:r>
            <w:r w:rsidRPr="00EC50C0">
              <w:rPr>
                <w:i/>
                <w:shd w:val="clear" w:color="auto" w:fill="FFFF00"/>
              </w:rPr>
              <w:t>Insert the contact details of the data protection officer of the Recipient or, if there is no DPO, of any other contact person responsible for the protection of personal data who can be easily contacted by the Company</w:t>
            </w:r>
            <w:proofErr w:type="gramStart"/>
            <w:r w:rsidRPr="00EC50C0">
              <w:rPr>
                <w:i/>
                <w:shd w:val="clear" w:color="auto" w:fill="FFFF00"/>
              </w:rPr>
              <w:t>, in particular, by</w:t>
            </w:r>
            <w:proofErr w:type="gramEnd"/>
            <w:r w:rsidRPr="00EC50C0">
              <w:rPr>
                <w:i/>
                <w:shd w:val="clear" w:color="auto" w:fill="FFFF00"/>
              </w:rPr>
              <w:t xml:space="preserve"> the Company’s data protection officer, for the purposes of the Agreement. Please state at least the position and email address of the contact person. It is desirable that the contact details remain unchanged during the term of the Agreement, even if the contact person himself or herself changes.</w:t>
            </w:r>
            <w:r w:rsidRPr="00EC50C0">
              <w:t>] </w:t>
            </w:r>
          </w:p>
        </w:tc>
      </w:tr>
    </w:tbl>
    <w:p w14:paraId="336076F5" w14:textId="77777777" w:rsidR="00A42A71" w:rsidRPr="00EC50C0" w:rsidRDefault="00A42A71" w:rsidP="00A42A71">
      <w:pPr>
        <w:pStyle w:val="SLONormal"/>
        <w:spacing w:before="0" w:after="0"/>
        <w:contextualSpacing/>
        <w:jc w:val="center"/>
        <w:rPr>
          <w:rFonts w:ascii="Arial" w:hAnsi="Arial" w:cs="Arial"/>
          <w:sz w:val="22"/>
          <w:szCs w:val="22"/>
        </w:rPr>
      </w:pPr>
      <w:r w:rsidRPr="00EC50C0">
        <w:rPr>
          <w:rFonts w:ascii="Arial" w:hAnsi="Arial"/>
          <w:sz w:val="22"/>
        </w:rPr>
        <w:t>___________________</w:t>
      </w:r>
    </w:p>
    <w:p w14:paraId="31143113" w14:textId="16E39220" w:rsidR="00F14F75" w:rsidRPr="00A42A71" w:rsidRDefault="00F14F75">
      <w:pPr>
        <w:contextualSpacing/>
        <w:rPr>
          <w:rFonts w:cs="Arial"/>
          <w:color w:val="000000"/>
        </w:rPr>
      </w:pPr>
    </w:p>
    <w:sectPr w:rsidR="00F14F75" w:rsidRPr="00A42A71">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5A9E"/>
    <w:multiLevelType w:val="multilevel"/>
    <w:tmpl w:val="9ED4CB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FF321F"/>
    <w:multiLevelType w:val="multilevel"/>
    <w:tmpl w:val="AAFAE1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88269AE"/>
    <w:multiLevelType w:val="hybridMultilevel"/>
    <w:tmpl w:val="0220ED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CE87C85"/>
    <w:multiLevelType w:val="multilevel"/>
    <w:tmpl w:val="AAFAE1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12012683">
    <w:abstractNumId w:val="2"/>
  </w:num>
  <w:num w:numId="2" w16cid:durableId="530654483">
    <w:abstractNumId w:val="0"/>
  </w:num>
  <w:num w:numId="3" w16cid:durableId="1161041957">
    <w:abstractNumId w:val="3"/>
  </w:num>
  <w:num w:numId="4" w16cid:durableId="285624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28F"/>
    <w:rsid w:val="00525A7D"/>
    <w:rsid w:val="008F49C5"/>
    <w:rsid w:val="00A42A71"/>
    <w:rsid w:val="00AA428F"/>
    <w:rsid w:val="00F14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6A108"/>
  <w15:chartTrackingRefBased/>
  <w15:docId w15:val="{8DE2D805-4E0D-4134-A35E-D12032A9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71"/>
    <w:pPr>
      <w:spacing w:after="0" w:line="240" w:lineRule="auto"/>
      <w:jc w:val="both"/>
    </w:pPr>
    <w:rPr>
      <w:rFonts w:ascii="Arial" w:eastAsia="Calibri" w:hAnsi="Arial" w:cs="Times New Roman"/>
      <w:kern w:val="0"/>
      <w:lang w:val="en-GB"/>
      <w14:ligatures w14:val="none"/>
    </w:rPr>
  </w:style>
  <w:style w:type="paragraph" w:styleId="Heading1">
    <w:name w:val="heading 1"/>
    <w:basedOn w:val="Normal"/>
    <w:next w:val="Normal"/>
    <w:link w:val="Heading1Char"/>
    <w:uiPriority w:val="9"/>
    <w:qFormat/>
    <w:rsid w:val="00AA42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42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42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42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42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42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2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2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2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2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42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42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42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42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42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2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2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28F"/>
    <w:rPr>
      <w:rFonts w:eastAsiaTheme="majorEastAsia" w:cstheme="majorBidi"/>
      <w:color w:val="272727" w:themeColor="text1" w:themeTint="D8"/>
    </w:rPr>
  </w:style>
  <w:style w:type="paragraph" w:styleId="Title">
    <w:name w:val="Title"/>
    <w:basedOn w:val="Normal"/>
    <w:next w:val="Normal"/>
    <w:link w:val="TitleChar"/>
    <w:uiPriority w:val="10"/>
    <w:qFormat/>
    <w:rsid w:val="00AA42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2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2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2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28F"/>
    <w:pPr>
      <w:spacing w:before="160"/>
      <w:jc w:val="center"/>
    </w:pPr>
    <w:rPr>
      <w:i/>
      <w:iCs/>
      <w:color w:val="404040" w:themeColor="text1" w:themeTint="BF"/>
    </w:rPr>
  </w:style>
  <w:style w:type="character" w:customStyle="1" w:styleId="QuoteChar">
    <w:name w:val="Quote Char"/>
    <w:basedOn w:val="DefaultParagraphFont"/>
    <w:link w:val="Quote"/>
    <w:uiPriority w:val="29"/>
    <w:rsid w:val="00AA428F"/>
    <w:rPr>
      <w:i/>
      <w:iCs/>
      <w:color w:val="404040" w:themeColor="text1" w:themeTint="BF"/>
    </w:rPr>
  </w:style>
  <w:style w:type="paragraph" w:styleId="ListParagraph">
    <w:name w:val="List Paragraph"/>
    <w:basedOn w:val="Normal"/>
    <w:uiPriority w:val="34"/>
    <w:qFormat/>
    <w:rsid w:val="00AA428F"/>
    <w:pPr>
      <w:ind w:left="720"/>
      <w:contextualSpacing/>
    </w:pPr>
  </w:style>
  <w:style w:type="character" w:styleId="IntenseEmphasis">
    <w:name w:val="Intense Emphasis"/>
    <w:basedOn w:val="DefaultParagraphFont"/>
    <w:uiPriority w:val="21"/>
    <w:qFormat/>
    <w:rsid w:val="00AA428F"/>
    <w:rPr>
      <w:i/>
      <w:iCs/>
      <w:color w:val="0F4761" w:themeColor="accent1" w:themeShade="BF"/>
    </w:rPr>
  </w:style>
  <w:style w:type="paragraph" w:styleId="IntenseQuote">
    <w:name w:val="Intense Quote"/>
    <w:basedOn w:val="Normal"/>
    <w:next w:val="Normal"/>
    <w:link w:val="IntenseQuoteChar"/>
    <w:uiPriority w:val="30"/>
    <w:qFormat/>
    <w:rsid w:val="00AA42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428F"/>
    <w:rPr>
      <w:i/>
      <w:iCs/>
      <w:color w:val="0F4761" w:themeColor="accent1" w:themeShade="BF"/>
    </w:rPr>
  </w:style>
  <w:style w:type="character" w:styleId="IntenseReference">
    <w:name w:val="Intense Reference"/>
    <w:basedOn w:val="DefaultParagraphFont"/>
    <w:uiPriority w:val="32"/>
    <w:qFormat/>
    <w:rsid w:val="00AA428F"/>
    <w:rPr>
      <w:b/>
      <w:bCs/>
      <w:smallCaps/>
      <w:color w:val="0F4761" w:themeColor="accent1" w:themeShade="BF"/>
      <w:spacing w:val="5"/>
    </w:rPr>
  </w:style>
  <w:style w:type="paragraph" w:customStyle="1" w:styleId="SLONormal">
    <w:name w:val="SLO Normal"/>
    <w:qFormat/>
    <w:rsid w:val="00A42A71"/>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1600</Words>
  <Characters>9122</Characters>
  <Application>Microsoft Office Word</Application>
  <DocSecurity>0</DocSecurity>
  <Lines>76</Lines>
  <Paragraphs>21</Paragraphs>
  <ScaleCrop>false</ScaleCrop>
  <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Karklienė</dc:creator>
  <cp:keywords/>
  <dc:description/>
  <cp:lastModifiedBy>Živilė Karklienė</cp:lastModifiedBy>
  <cp:revision>2</cp:revision>
  <dcterms:created xsi:type="dcterms:W3CDTF">2025-01-24T11:03:00Z</dcterms:created>
  <dcterms:modified xsi:type="dcterms:W3CDTF">2025-01-24T11:04:00Z</dcterms:modified>
</cp:coreProperties>
</file>